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5C5" w:rsidRDefault="00EB35C5" w:rsidP="00EB35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Calibri" w:hAnsi="Calibri" w:cs="Calibri"/>
          <w:b/>
        </w:rPr>
      </w:pPr>
      <w:r w:rsidRPr="00337996">
        <w:rPr>
          <w:rFonts w:ascii="Calibri" w:hAnsi="Calibri" w:cs="Calibri"/>
          <w:b/>
        </w:rPr>
        <w:t>CAPITOLATO SPECIALE</w:t>
      </w:r>
    </w:p>
    <w:p w:rsidR="00EB35C5" w:rsidRPr="002227E5" w:rsidRDefault="00EB35C5" w:rsidP="00EB35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PROCEDURA APERTA  PER LA </w:t>
      </w:r>
      <w:r w:rsidRPr="00413D59">
        <w:rPr>
          <w:rFonts w:ascii="Calibri" w:hAnsi="Calibri" w:cs="Calibri"/>
          <w:b/>
        </w:rPr>
        <w:t xml:space="preserve">FORNITURA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UN SISTEMA</w:t>
      </w:r>
      <w:r w:rsidRPr="00413D59">
        <w:rPr>
          <w:rFonts w:ascii="Calibri" w:hAnsi="Calibri" w:cs="Calibri"/>
          <w:b/>
        </w:rPr>
        <w:t xml:space="preserve"> DIAGNOSTIC</w:t>
      </w:r>
      <w:r>
        <w:rPr>
          <w:rFonts w:ascii="Calibri" w:hAnsi="Calibri" w:cs="Calibri"/>
          <w:b/>
        </w:rPr>
        <w:t>O</w:t>
      </w:r>
      <w:r w:rsidRPr="00413D59">
        <w:rPr>
          <w:rFonts w:ascii="Calibri" w:hAnsi="Calibri" w:cs="Calibri"/>
          <w:b/>
        </w:rPr>
        <w:t xml:space="preserve"> PER LA DETERMINAZIONE 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</w:t>
      </w:r>
      <w:r w:rsidRPr="0081752D">
        <w:rPr>
          <w:rFonts w:ascii="Calibri" w:hAnsi="Calibri" w:cs="Calibri"/>
          <w:b/>
        </w:rPr>
        <w:t>ESAME COMPLETO DELLE URINE: ANALISI CHIMICO-FISICA E DEL SEDIMENTO O FRAZIONE CORPUSCOLATA COMPRENDENTE</w:t>
      </w:r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GLI</w:t>
      </w:r>
      <w:r w:rsidRPr="00413D59">
        <w:rPr>
          <w:rFonts w:ascii="Calibri" w:hAnsi="Calibri" w:cs="Calibri"/>
          <w:b/>
        </w:rPr>
        <w:t xml:space="preserve"> STRUMENT</w:t>
      </w:r>
      <w:r>
        <w:rPr>
          <w:rFonts w:ascii="Calibri" w:hAnsi="Calibri" w:cs="Calibri"/>
          <w:b/>
        </w:rPr>
        <w:t>I</w:t>
      </w:r>
      <w:r w:rsidRPr="00413D59">
        <w:rPr>
          <w:rFonts w:ascii="Calibri" w:hAnsi="Calibri" w:cs="Calibri"/>
          <w:b/>
        </w:rPr>
        <w:t xml:space="preserve"> UNITAMENTE AGLI ACCESSORI, I RELATIVI REAGENTI E MATERIALI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CONSUMO NECESSARI NONCH</w:t>
      </w:r>
      <w:r>
        <w:rPr>
          <w:rFonts w:ascii="Calibri" w:hAnsi="Calibri" w:cs="Calibri"/>
          <w:b/>
        </w:rPr>
        <w:t>È</w:t>
      </w:r>
      <w:r w:rsidRPr="00413D59">
        <w:rPr>
          <w:rFonts w:ascii="Calibri" w:hAnsi="Calibri" w:cs="Calibri"/>
          <w:b/>
        </w:rPr>
        <w:t xml:space="preserve"> IL SERVIZIO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ASSISTENZA TECNICA ATTO A GARANTIRE LA FUNZIONALIT</w:t>
      </w:r>
      <w:r>
        <w:rPr>
          <w:rFonts w:ascii="Calibri" w:hAnsi="Calibri" w:cs="Calibri"/>
          <w:b/>
        </w:rPr>
        <w:t>À</w:t>
      </w:r>
      <w:r w:rsidRPr="00413D59">
        <w:rPr>
          <w:rFonts w:ascii="Calibri" w:hAnsi="Calibri" w:cs="Calibri"/>
          <w:b/>
        </w:rPr>
        <w:t xml:space="preserve"> DE</w:t>
      </w:r>
      <w:r>
        <w:rPr>
          <w:rFonts w:ascii="Calibri" w:hAnsi="Calibri" w:cs="Calibri"/>
          <w:b/>
        </w:rPr>
        <w:t>L SISTEMA</w:t>
      </w:r>
      <w:r w:rsidRPr="00413D59">
        <w:rPr>
          <w:rFonts w:ascii="Calibri" w:hAnsi="Calibri" w:cs="Calibri"/>
          <w:b/>
        </w:rPr>
        <w:t xml:space="preserve"> STESS</w:t>
      </w:r>
      <w:r>
        <w:rPr>
          <w:rFonts w:ascii="Calibri" w:hAnsi="Calibri" w:cs="Calibri"/>
          <w:b/>
        </w:rPr>
        <w:t>O OCCORRENTI ALLA FONDAZIONE IRCCS “CA’ GRANDA – OSPEDALE MAGGIORE POLICLINICO”, ALL’ASST MELEGNANO E DELLA MARTESANA, ALL’</w:t>
      </w:r>
      <w:r w:rsidRPr="002227E5">
        <w:rPr>
          <w:rFonts w:ascii="Calibri" w:hAnsi="Calibri" w:cs="Calibri"/>
          <w:b/>
        </w:rPr>
        <w:t xml:space="preserve"> ASST CENTRO SPECIALISTICO ORTOPEDICO TRAUMATOLOGICO G. PINI/CTO</w:t>
      </w:r>
      <w:r>
        <w:rPr>
          <w:rFonts w:ascii="Calibri" w:hAnsi="Calibri" w:cs="Calibri"/>
          <w:b/>
        </w:rPr>
        <w:t xml:space="preserve"> E ALLA FONDAZIONE IRCCS ISTITUTO NEUROLOGICO “C. BESTA”</w:t>
      </w:r>
      <w:r w:rsidRPr="002227E5">
        <w:rPr>
          <w:rFonts w:ascii="Calibri" w:hAnsi="Calibri" w:cs="Calibri"/>
          <w:b/>
        </w:rPr>
        <w:t>,</w:t>
      </w:r>
      <w:r>
        <w:rPr>
          <w:rFonts w:ascii="Calibri" w:hAnsi="Calibri" w:cs="Calibri"/>
          <w:b/>
        </w:rPr>
        <w:t xml:space="preserve"> PER 36 MESI, EVENTUALMENTE RINNOVABILE PER ULTERIORI 36 MESI</w:t>
      </w:r>
    </w:p>
    <w:p w:rsidR="00EB35C5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EB35C5" w:rsidRPr="004C42E8" w:rsidRDefault="00EB35C5" w:rsidP="00EB35C5">
      <w:pPr>
        <w:pStyle w:val="Titolo1"/>
        <w:spacing w:line="264" w:lineRule="auto"/>
        <w:jc w:val="center"/>
        <w:rPr>
          <w:rFonts w:ascii="Calibri" w:hAnsi="Calibri" w:cs="Calibri"/>
          <w:b/>
          <w:bCs/>
          <w:i w:val="0"/>
          <w:iCs w:val="0"/>
          <w:sz w:val="36"/>
          <w:szCs w:val="36"/>
        </w:rPr>
      </w:pPr>
      <w:r w:rsidRPr="004C42E8">
        <w:rPr>
          <w:rFonts w:ascii="Calibri" w:hAnsi="Calibri" w:cs="Calibri"/>
          <w:b/>
          <w:bCs/>
          <w:i w:val="0"/>
          <w:iCs w:val="0"/>
          <w:sz w:val="36"/>
          <w:szCs w:val="36"/>
        </w:rPr>
        <w:t>Allegato A.3</w:t>
      </w:r>
    </w:p>
    <w:p w:rsidR="00EB35C5" w:rsidRDefault="00EB35C5" w:rsidP="00EB35C5">
      <w:pPr>
        <w:spacing w:after="0" w:line="264" w:lineRule="auto"/>
        <w:jc w:val="both"/>
        <w:rPr>
          <w:rFonts w:ascii="Calibri" w:hAnsi="Calibri" w:cs="Calibri"/>
          <w:b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 xml:space="preserve">  </w:t>
      </w:r>
    </w:p>
    <w:p w:rsidR="00EB35C5" w:rsidRPr="00342EF6" w:rsidRDefault="00EB35C5" w:rsidP="00EB35C5">
      <w:pPr>
        <w:spacing w:after="0" w:line="264" w:lineRule="auto"/>
        <w:jc w:val="both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 xml:space="preserve">Caratteristiche  </w:t>
      </w:r>
      <w:r w:rsidRPr="00342EF6">
        <w:rPr>
          <w:rFonts w:ascii="Calibri" w:hAnsi="Calibri" w:cs="Calibri"/>
          <w:b/>
          <w:sz w:val="20"/>
          <w:szCs w:val="20"/>
          <w:u w:val="single"/>
        </w:rPr>
        <w:t>indispensabili</w:t>
      </w:r>
      <w:r w:rsidRPr="00342EF6">
        <w:rPr>
          <w:rFonts w:ascii="Calibri" w:hAnsi="Calibri" w:cs="Calibri"/>
          <w:b/>
          <w:sz w:val="20"/>
          <w:szCs w:val="20"/>
        </w:rPr>
        <w:t xml:space="preserve">  </w:t>
      </w:r>
    </w:p>
    <w:p w:rsidR="00EB35C5" w:rsidRPr="00342EF6" w:rsidRDefault="00EB35C5" w:rsidP="00EB35C5">
      <w:pPr>
        <w:spacing w:after="0" w:line="264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EB35C5" w:rsidRPr="00342EF6" w:rsidRDefault="00EB35C5" w:rsidP="00EB35C5">
      <w:pPr>
        <w:numPr>
          <w:ilvl w:val="1"/>
          <w:numId w:val="11"/>
        </w:numPr>
        <w:tabs>
          <w:tab w:val="clear" w:pos="1440"/>
          <w:tab w:val="num" w:pos="709"/>
        </w:tabs>
        <w:spacing w:after="0" w:line="264" w:lineRule="auto"/>
        <w:ind w:hanging="1014"/>
        <w:rPr>
          <w:rFonts w:ascii="Calibri" w:hAnsi="Calibri" w:cs="Calibri"/>
          <w:b/>
          <w:bCs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Analizzatori proposti per l’esame chimico fisico</w:t>
      </w:r>
    </w:p>
    <w:p w:rsidR="00EB35C5" w:rsidRPr="00342EF6" w:rsidRDefault="00EB35C5" w:rsidP="00EB35C5">
      <w:pPr>
        <w:spacing w:after="0" w:line="264" w:lineRule="auto"/>
        <w:ind w:left="1440"/>
        <w:rPr>
          <w:rFonts w:ascii="Calibri" w:hAnsi="Calibri" w:cs="Calibri"/>
          <w:b/>
          <w:bCs/>
          <w:sz w:val="20"/>
          <w:szCs w:val="20"/>
        </w:rPr>
      </w:pPr>
      <w:proofErr w:type="spellStart"/>
      <w:r w:rsidRPr="00342EF6">
        <w:rPr>
          <w:rFonts w:ascii="Calibri" w:hAnsi="Calibri" w:cs="Calibri"/>
          <w:bCs/>
          <w:sz w:val="20"/>
          <w:szCs w:val="20"/>
        </w:rPr>
        <w:t>Modello………………………………………………</w:t>
      </w:r>
      <w:proofErr w:type="spellEnd"/>
    </w:p>
    <w:p w:rsidR="00EB35C5" w:rsidRPr="00342EF6" w:rsidRDefault="00EB35C5" w:rsidP="00EB35C5">
      <w:pPr>
        <w:spacing w:after="0" w:line="264" w:lineRule="auto"/>
        <w:jc w:val="both"/>
        <w:rPr>
          <w:rFonts w:ascii="Calibri" w:hAnsi="Calibri" w:cs="Calibri"/>
          <w:bCs/>
          <w:sz w:val="20"/>
          <w:szCs w:val="20"/>
        </w:rPr>
      </w:pPr>
    </w:p>
    <w:p w:rsidR="00EB35C5" w:rsidRPr="00342EF6" w:rsidRDefault="00EB35C5" w:rsidP="00EB35C5">
      <w:pPr>
        <w:numPr>
          <w:ilvl w:val="1"/>
          <w:numId w:val="11"/>
        </w:numPr>
        <w:tabs>
          <w:tab w:val="clear" w:pos="1440"/>
          <w:tab w:val="num" w:pos="709"/>
        </w:tabs>
        <w:spacing w:after="0" w:line="264" w:lineRule="auto"/>
        <w:ind w:hanging="1014"/>
        <w:rPr>
          <w:rFonts w:ascii="Calibri" w:hAnsi="Calibri" w:cs="Calibri"/>
          <w:b/>
          <w:bCs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Analizzatore proposto per l’esame del sedimento</w:t>
      </w:r>
    </w:p>
    <w:p w:rsidR="00EB35C5" w:rsidRPr="00342EF6" w:rsidRDefault="00EB35C5" w:rsidP="00EB35C5">
      <w:pPr>
        <w:spacing w:after="0" w:line="264" w:lineRule="auto"/>
        <w:ind w:left="1440"/>
        <w:rPr>
          <w:rFonts w:ascii="Calibri" w:hAnsi="Calibri" w:cs="Calibri"/>
          <w:b/>
          <w:bCs/>
          <w:sz w:val="20"/>
          <w:szCs w:val="20"/>
        </w:rPr>
      </w:pPr>
      <w:proofErr w:type="spellStart"/>
      <w:r w:rsidRPr="00342EF6">
        <w:rPr>
          <w:rFonts w:ascii="Calibri" w:hAnsi="Calibri" w:cs="Calibri"/>
          <w:bCs/>
          <w:sz w:val="20"/>
          <w:szCs w:val="20"/>
        </w:rPr>
        <w:t>Modello………………………………………………</w:t>
      </w:r>
      <w:proofErr w:type="spellEnd"/>
    </w:p>
    <w:p w:rsidR="00EB35C5" w:rsidRPr="00342EF6" w:rsidRDefault="00EB35C5" w:rsidP="00EB35C5">
      <w:pPr>
        <w:spacing w:after="0" w:line="264" w:lineRule="auto"/>
        <w:rPr>
          <w:rFonts w:ascii="Calibri" w:hAnsi="Calibri" w:cs="Calibri"/>
          <w:bCs/>
          <w:sz w:val="20"/>
          <w:szCs w:val="20"/>
        </w:rPr>
      </w:pPr>
      <w:r w:rsidRPr="00342EF6">
        <w:rPr>
          <w:rFonts w:ascii="Calibri" w:hAnsi="Calibri" w:cs="Calibri"/>
          <w:bCs/>
          <w:sz w:val="20"/>
          <w:szCs w:val="20"/>
        </w:rPr>
        <w:t xml:space="preserve"> </w:t>
      </w:r>
      <w:r w:rsidRPr="00342EF6">
        <w:rPr>
          <w:rFonts w:ascii="Calibri" w:hAnsi="Calibri" w:cs="Calibri"/>
          <w:sz w:val="20"/>
          <w:szCs w:val="20"/>
        </w:rPr>
        <w:t xml:space="preserve"> </w:t>
      </w:r>
    </w:p>
    <w:p w:rsidR="00EB35C5" w:rsidRDefault="00EB35C5" w:rsidP="00EB35C5">
      <w:pPr>
        <w:numPr>
          <w:ilvl w:val="1"/>
          <w:numId w:val="11"/>
        </w:numPr>
        <w:tabs>
          <w:tab w:val="clear" w:pos="1440"/>
          <w:tab w:val="num" w:pos="709"/>
        </w:tabs>
        <w:spacing w:after="0" w:line="264" w:lineRule="auto"/>
        <w:ind w:hanging="1014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Caratteristiche strumentali</w:t>
      </w:r>
    </w:p>
    <w:p w:rsidR="00EB35C5" w:rsidRPr="00342EF6" w:rsidRDefault="00EB35C5" w:rsidP="00EB35C5">
      <w:pPr>
        <w:spacing w:after="0" w:line="264" w:lineRule="auto"/>
        <w:ind w:left="1440"/>
        <w:rPr>
          <w:rFonts w:ascii="Calibri" w:hAnsi="Calibri" w:cs="Calibri"/>
          <w:b/>
          <w:sz w:val="20"/>
          <w:szCs w:val="20"/>
        </w:rPr>
      </w:pP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342EF6">
        <w:rPr>
          <w:rFonts w:ascii="Calibri" w:hAnsi="Calibri" w:cs="Calibri"/>
          <w:b/>
          <w:sz w:val="20"/>
          <w:szCs w:val="20"/>
          <w:u w:val="single"/>
        </w:rPr>
        <w:t>Requisiti indispensabili  dell’Analizzatore per l’esame chimico-fisico</w:t>
      </w:r>
    </w:p>
    <w:p w:rsidR="00EB35C5" w:rsidRPr="00342EF6" w:rsidRDefault="00EB35C5" w:rsidP="00EB35C5">
      <w:pPr>
        <w:pStyle w:val="Paragrafoelenco"/>
        <w:numPr>
          <w:ilvl w:val="0"/>
          <w:numId w:val="33"/>
        </w:numPr>
        <w:spacing w:line="264" w:lineRule="auto"/>
        <w:ind w:right="284" w:hanging="29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Determinazione dei seguenti parametri:</w:t>
      </w:r>
    </w:p>
    <w:p w:rsidR="00EB35C5" w:rsidRPr="00342EF6" w:rsidRDefault="00EB35C5" w:rsidP="00EB35C5">
      <w:pPr>
        <w:pStyle w:val="Elenco3"/>
        <w:numPr>
          <w:ilvl w:val="0"/>
          <w:numId w:val="38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pH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8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Glucosio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Proteine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Bilirubina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proofErr w:type="spellStart"/>
      <w:r w:rsidRPr="00342EF6">
        <w:rPr>
          <w:rFonts w:ascii="Calibri" w:hAnsi="Calibri" w:cs="Calibri"/>
          <w:sz w:val="20"/>
          <w:szCs w:val="20"/>
        </w:rPr>
        <w:t>Urobilinogeno</w:t>
      </w:r>
      <w:proofErr w:type="spellEnd"/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Chetoni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Nitriti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Emoglobina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Leucociti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Peso Specifico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Colore e aspetto</w:t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0"/>
        </w:numPr>
        <w:spacing w:line="264" w:lineRule="auto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lastRenderedPageBreak/>
        <w:t xml:space="preserve">Completa automazione dell’analisi dal momento dell’aspirazione fino </w:t>
      </w:r>
    </w:p>
    <w:p w:rsidR="00EB35C5" w:rsidRPr="00342EF6" w:rsidRDefault="00EB35C5" w:rsidP="00EB35C5">
      <w:pPr>
        <w:pStyle w:val="Elenco3"/>
        <w:numPr>
          <w:ilvl w:val="0"/>
          <w:numId w:val="0"/>
        </w:numPr>
        <w:spacing w:line="264" w:lineRule="auto"/>
        <w:ind w:left="840"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all’ottenimento del risultato analitico;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Identificazione positiva del campione;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Caricamento </w:t>
      </w:r>
      <w:proofErr w:type="spellStart"/>
      <w:r w:rsidRPr="00342EF6">
        <w:rPr>
          <w:rFonts w:ascii="Calibri" w:hAnsi="Calibri" w:cs="Calibri"/>
          <w:sz w:val="20"/>
          <w:szCs w:val="20"/>
        </w:rPr>
        <w:t>random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in continuo dei campioni;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Potenzialità analitica ≥ 200 test/h;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 Sistema di controllo di corretto posizionamento della striscia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Sistema di controllo di corretta </w:t>
      </w:r>
      <w:proofErr w:type="spellStart"/>
      <w:r w:rsidRPr="00342EF6">
        <w:rPr>
          <w:rFonts w:ascii="Calibri" w:hAnsi="Calibri" w:cs="Calibri"/>
          <w:sz w:val="20"/>
          <w:szCs w:val="20"/>
        </w:rPr>
        <w:t>dispensazione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del campione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Il sistema analitico proposto dovrà avere peso e dimensioni compatibili con gli spazi disponibili in Laboratorio (necessario un sopralluogo).</w:t>
      </w:r>
    </w:p>
    <w:p w:rsidR="00EB35C5" w:rsidRPr="00342EF6" w:rsidRDefault="00EB35C5" w:rsidP="00EB35C5">
      <w:pPr>
        <w:spacing w:after="0" w:line="264" w:lineRule="auto"/>
        <w:ind w:left="360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 </w:t>
      </w:r>
    </w:p>
    <w:p w:rsidR="00EB35C5" w:rsidRPr="00342EF6" w:rsidRDefault="00EB35C5" w:rsidP="00EB35C5">
      <w:pPr>
        <w:spacing w:after="0" w:line="264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342EF6">
        <w:rPr>
          <w:rFonts w:ascii="Calibri" w:hAnsi="Calibri" w:cs="Calibri"/>
          <w:b/>
          <w:sz w:val="20"/>
          <w:szCs w:val="20"/>
          <w:u w:val="single"/>
        </w:rPr>
        <w:t xml:space="preserve">Requisiti indispensabili  dell’Analizzatore per l’esecuzione del sedimento /  frazione </w:t>
      </w:r>
      <w:proofErr w:type="spellStart"/>
      <w:r w:rsidRPr="00342EF6">
        <w:rPr>
          <w:rFonts w:ascii="Calibri" w:hAnsi="Calibri" w:cs="Calibri"/>
          <w:b/>
          <w:sz w:val="20"/>
          <w:szCs w:val="20"/>
          <w:u w:val="single"/>
        </w:rPr>
        <w:t>corpuscolata</w:t>
      </w:r>
      <w:proofErr w:type="spellEnd"/>
    </w:p>
    <w:p w:rsidR="00EB35C5" w:rsidRPr="00342EF6" w:rsidRDefault="00EB35C5" w:rsidP="00EB35C5">
      <w:pPr>
        <w:pStyle w:val="Elenco3"/>
        <w:numPr>
          <w:ilvl w:val="0"/>
          <w:numId w:val="0"/>
        </w:numPr>
        <w:spacing w:line="264" w:lineRule="auto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pStyle w:val="Elenco3"/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 Determinazione quantitativa dei seguenti parametri:</w:t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Eritrociti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Leucociti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Cellule epiteliali 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Cellule transazionali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Cilindri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Batteri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Miceti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Cristalli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Spermatozoi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0"/>
        </w:numPr>
        <w:spacing w:line="264" w:lineRule="auto"/>
        <w:ind w:left="2136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pStyle w:val="Elenco3"/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Cadenza analitica di almeno 100 test/ora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spacing w:after="0" w:line="264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342EF6">
        <w:rPr>
          <w:rFonts w:ascii="Calibri" w:hAnsi="Calibri" w:cs="Calibri"/>
          <w:b/>
          <w:sz w:val="20"/>
          <w:szCs w:val="20"/>
          <w:u w:val="single"/>
        </w:rPr>
        <w:t>Caratteristiche oggetto di valutazione</w:t>
      </w: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ESAME CHIMICO FISICO</w:t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Possibilità di utilizzare strisce con parametri aggiuntivi oltre a quelli indicati nei requisiti tecnici </w:t>
      </w:r>
    </w:p>
    <w:p w:rsidR="00EB35C5" w:rsidRPr="00342EF6" w:rsidRDefault="00EB35C5" w:rsidP="00EB35C5">
      <w:pPr>
        <w:pStyle w:val="Paragrafoelenc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quali: albumina, creatinina, rapporto albumina/creatinina, rapporto proteine/creatinina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Segnalazione di colorazione anomala dell’area reattiva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bCs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Caricamento in continuo delle strisce reattive senza interruzione del ciclo analitico</w:t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bCs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Peso specifico misurato con metodo </w:t>
      </w:r>
      <w:proofErr w:type="spellStart"/>
      <w:r w:rsidRPr="00342EF6">
        <w:rPr>
          <w:rFonts w:ascii="Calibri" w:hAnsi="Calibri" w:cs="Calibri"/>
          <w:sz w:val="20"/>
          <w:szCs w:val="20"/>
        </w:rPr>
        <w:t>refrattometrico</w:t>
      </w:r>
      <w:proofErr w:type="spellEnd"/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ind w:right="284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pStyle w:val="Paragrafoelenco"/>
        <w:ind w:left="0"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ESAME DEL SEDIMENTO</w:t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Differenziazione dei batteri per lo screening delle urino colture in completa automazione</w:t>
      </w:r>
    </w:p>
    <w:p w:rsidR="00EB35C5" w:rsidRPr="00342EF6" w:rsidRDefault="00EB35C5" w:rsidP="00EB35C5">
      <w:pPr>
        <w:spacing w:after="0" w:line="288" w:lineRule="auto"/>
        <w:ind w:left="357" w:right="284" w:firstLine="346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(documentare ) 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Differenziazione delle </w:t>
      </w:r>
      <w:proofErr w:type="spellStart"/>
      <w:r w:rsidRPr="00342EF6">
        <w:rPr>
          <w:rFonts w:ascii="Calibri" w:hAnsi="Calibri" w:cs="Calibri"/>
          <w:sz w:val="20"/>
          <w:szCs w:val="20"/>
        </w:rPr>
        <w:t>emazie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(indicazione dell’origine dell’ematuria)</w:t>
      </w:r>
      <w:r w:rsidRPr="00342EF6">
        <w:rPr>
          <w:rFonts w:ascii="Calibri" w:hAnsi="Calibri" w:cs="Calibri"/>
          <w:sz w:val="20"/>
          <w:szCs w:val="20"/>
        </w:rPr>
        <w:tab/>
        <w:t xml:space="preserve">    </w:t>
      </w:r>
      <w:r w:rsidR="005726F1">
        <w:rPr>
          <w:rFonts w:ascii="Calibri" w:hAnsi="Calibri" w:cs="Calibri"/>
          <w:sz w:val="20"/>
          <w:szCs w:val="20"/>
        </w:rPr>
        <w:tab/>
      </w:r>
      <w:r w:rsidR="005726F1">
        <w:rPr>
          <w:rFonts w:ascii="Calibri" w:hAnsi="Calibri" w:cs="Calibri"/>
          <w:sz w:val="20"/>
          <w:szCs w:val="20"/>
        </w:rPr>
        <w:tab/>
        <w:t xml:space="preserve">    </w:t>
      </w:r>
      <w:r w:rsidRPr="00342EF6">
        <w:rPr>
          <w:rFonts w:ascii="Calibri" w:hAnsi="Calibri" w:cs="Calibri"/>
          <w:sz w:val="20"/>
          <w:szCs w:val="20"/>
        </w:rPr>
        <w:t xml:space="preserve">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Utilizzo del sistema per analisi altri liquidi biologici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Modalità di agitazione del campione (descrivere)</w:t>
      </w:r>
    </w:p>
    <w:p w:rsidR="00B72797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 </w:t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lastRenderedPageBreak/>
        <w:t>Modalità di lavaggio dell’ago campionatore al fine di eliminare contaminazione</w:t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e </w:t>
      </w:r>
      <w:proofErr w:type="spellStart"/>
      <w:r w:rsidRPr="00342EF6">
        <w:rPr>
          <w:rFonts w:ascii="Calibri" w:hAnsi="Calibri" w:cs="Calibri"/>
          <w:sz w:val="20"/>
          <w:szCs w:val="20"/>
        </w:rPr>
        <w:t>carry-over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(descrivere)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</w:t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Livello documentato di caratteristiche analitiche (accuratezza, precisione, ripetibilità)</w:t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Controllo di qualità </w:t>
      </w:r>
      <w:r w:rsidR="00B72797">
        <w:rPr>
          <w:rFonts w:ascii="Calibri" w:hAnsi="Calibri" w:cs="Calibri"/>
          <w:sz w:val="20"/>
          <w:szCs w:val="20"/>
        </w:rPr>
        <w:tab/>
      </w:r>
      <w:r w:rsidR="00B72797">
        <w:rPr>
          <w:rFonts w:ascii="Calibri" w:hAnsi="Calibri" w:cs="Calibri"/>
          <w:sz w:val="20"/>
          <w:szCs w:val="20"/>
        </w:rPr>
        <w:tab/>
      </w:r>
      <w:r w:rsidR="00B72797">
        <w:rPr>
          <w:rFonts w:ascii="Calibri" w:hAnsi="Calibri" w:cs="Calibri"/>
          <w:sz w:val="20"/>
          <w:szCs w:val="20"/>
        </w:rPr>
        <w:tab/>
      </w:r>
      <w:r w:rsidR="00B72797">
        <w:rPr>
          <w:rFonts w:ascii="Calibri" w:hAnsi="Calibri" w:cs="Calibri"/>
          <w:sz w:val="20"/>
          <w:szCs w:val="20"/>
        </w:rPr>
        <w:tab/>
      </w:r>
      <w:r w:rsidR="00B72797">
        <w:rPr>
          <w:rFonts w:ascii="Calibri" w:hAnsi="Calibri" w:cs="Calibri"/>
          <w:sz w:val="20"/>
          <w:szCs w:val="20"/>
        </w:rPr>
        <w:tab/>
      </w:r>
      <w:r w:rsidR="00B72797">
        <w:rPr>
          <w:rFonts w:ascii="Calibri" w:hAnsi="Calibri" w:cs="Calibri"/>
          <w:sz w:val="20"/>
          <w:szCs w:val="20"/>
        </w:rPr>
        <w:tab/>
      </w:r>
      <w:r w:rsidR="00B72797">
        <w:rPr>
          <w:rFonts w:ascii="Calibri" w:hAnsi="Calibri" w:cs="Calibri"/>
          <w:sz w:val="20"/>
          <w:szCs w:val="20"/>
        </w:rPr>
        <w:tab/>
      </w:r>
      <w:r w:rsidR="00B72797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</w:p>
    <w:p w:rsidR="00EB35C5" w:rsidRPr="00342EF6" w:rsidRDefault="00EB35C5" w:rsidP="00EB35C5">
      <w:pPr>
        <w:spacing w:after="0"/>
        <w:ind w:right="284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SOFTWARE GESTIONALE</w:t>
      </w:r>
    </w:p>
    <w:p w:rsidR="00EB35C5" w:rsidRPr="00342EF6" w:rsidRDefault="00EB35C5" w:rsidP="00EB35C5">
      <w:pPr>
        <w:pStyle w:val="Paragrafoelenco"/>
        <w:numPr>
          <w:ilvl w:val="0"/>
          <w:numId w:val="40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Analisi delle incongruenze mediante filtri di selezione e regole di </w:t>
      </w:r>
      <w:proofErr w:type="spellStart"/>
      <w:r w:rsidRPr="00342EF6">
        <w:rPr>
          <w:rFonts w:ascii="Calibri" w:hAnsi="Calibri" w:cs="Calibri"/>
          <w:sz w:val="20"/>
          <w:szCs w:val="20"/>
        </w:rPr>
        <w:t>auxilio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</w:t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nella validazione dei dati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Gestione dei Controlli di qualità con grafici di </w:t>
      </w:r>
      <w:proofErr w:type="spellStart"/>
      <w:r w:rsidRPr="00342EF6">
        <w:rPr>
          <w:rFonts w:ascii="Calibri" w:hAnsi="Calibri" w:cs="Calibri"/>
          <w:sz w:val="20"/>
          <w:szCs w:val="20"/>
        </w:rPr>
        <w:t>Levey-Jennings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e stampa degli stessi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Possibilità di differenziare l’accesso al software degli utenti per tipologia di profili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Possibilità di </w:t>
      </w:r>
      <w:proofErr w:type="spellStart"/>
      <w:r w:rsidRPr="00342EF6">
        <w:rPr>
          <w:rFonts w:ascii="Calibri" w:hAnsi="Calibri" w:cs="Calibri"/>
          <w:sz w:val="20"/>
          <w:szCs w:val="20"/>
        </w:rPr>
        <w:t>Host-Query</w:t>
      </w:r>
      <w:proofErr w:type="spellEnd"/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Validazione dei dati anche da remoto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spacing w:line="288" w:lineRule="auto"/>
        <w:ind w:left="0" w:right="284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spacing w:after="0"/>
        <w:ind w:right="284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TECNOLOGIA, MANUTENZIONE E ASSISTENZA TECNICA</w:t>
      </w:r>
    </w:p>
    <w:p w:rsidR="00EB35C5" w:rsidRPr="00342EF6" w:rsidRDefault="00EB35C5" w:rsidP="00EB35C5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Possibilità di mettere in catena entrambi gli strumenti per l’esame chimico-fisico </w:t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con lo strumento per il sedimento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Tempi di manutenzione del sistema giornaliera, settimanale e mensile a carico dell’operatore (indicare)</w:t>
      </w:r>
    </w:p>
    <w:p w:rsidR="00EB35C5" w:rsidRPr="00342EF6" w:rsidRDefault="00EB35C5" w:rsidP="00EB35C5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Tempi e modalità di intervento di assistenza tecnica straordinaria (indicare)</w:t>
      </w:r>
    </w:p>
    <w:p w:rsidR="00EB35C5" w:rsidRPr="00342EF6" w:rsidRDefault="00EB35C5" w:rsidP="00EB35C5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Fornitura di uno strumento a potenzialità minima e ridotte dimensioni per </w:t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l’utilizzo in urgenza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spacing w:after="0" w:line="264" w:lineRule="auto"/>
        <w:ind w:right="284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SICUREZZA INFORMATICA:</w:t>
      </w:r>
    </w:p>
    <w:p w:rsidR="00EB35C5" w:rsidRPr="00342EF6" w:rsidRDefault="00EB35C5" w:rsidP="00EB35C5">
      <w:pPr>
        <w:pStyle w:val="Elenco3"/>
        <w:numPr>
          <w:ilvl w:val="0"/>
          <w:numId w:val="0"/>
        </w:numPr>
        <w:spacing w:line="264" w:lineRule="auto"/>
        <w:ind w:left="411"/>
        <w:rPr>
          <w:rFonts w:ascii="Calibri" w:eastAsia="MS Mincho" w:hAnsi="Calibri" w:cs="Calibri"/>
          <w:sz w:val="20"/>
          <w:szCs w:val="20"/>
          <w:lang w:eastAsia="ja-JP"/>
        </w:rPr>
      </w:pPr>
    </w:p>
    <w:p w:rsidR="00EB35C5" w:rsidRPr="00342EF6" w:rsidRDefault="00EB35C5" w:rsidP="00EB35C5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Tempi e modalità di aggiornamento dei sistemi operativi e del software antivirus, tecniche adottate per la riduzione dell'esposizione  alle minacce (</w:t>
      </w:r>
      <w:proofErr w:type="spellStart"/>
      <w:r w:rsidRPr="00342EF6">
        <w:rPr>
          <w:rFonts w:ascii="Calibri" w:hAnsi="Calibri" w:cs="Calibri"/>
          <w:sz w:val="20"/>
          <w:szCs w:val="20"/>
        </w:rPr>
        <w:t>hardening</w:t>
      </w:r>
      <w:proofErr w:type="spellEnd"/>
      <w:r w:rsidRPr="00342EF6">
        <w:rPr>
          <w:rFonts w:ascii="Calibri" w:hAnsi="Calibri" w:cs="Calibri"/>
          <w:sz w:val="20"/>
          <w:szCs w:val="20"/>
        </w:rPr>
        <w:t>) (indicare)</w:t>
      </w:r>
    </w:p>
    <w:sectPr w:rsidR="00EB35C5" w:rsidRPr="00342EF6" w:rsidSect="00481F7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721" w:right="1134" w:bottom="1843" w:left="1134" w:header="708" w:footer="683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5C5" w:rsidRDefault="00EB35C5" w:rsidP="006E1B35">
      <w:pPr>
        <w:spacing w:after="0"/>
      </w:pPr>
      <w:r>
        <w:separator/>
      </w:r>
    </w:p>
  </w:endnote>
  <w:endnote w:type="continuationSeparator" w:id="0">
    <w:p w:rsidR="00EB35C5" w:rsidRDefault="00EB35C5" w:rsidP="006E1B3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5C5" w:rsidRPr="005129F4" w:rsidRDefault="00EB35C5">
    <w:pPr>
      <w:pStyle w:val="Pidipagina"/>
      <w:rPr>
        <w:rFonts w:ascii="Calibri" w:hAnsi="Calibri" w:cs="Calibri"/>
        <w:sz w:val="16"/>
        <w:szCs w:val="16"/>
      </w:rPr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>
          <wp:extent cx="6103620" cy="975360"/>
          <wp:effectExtent l="19050" t="0" r="0" b="0"/>
          <wp:docPr id="1" name="Immagine 1" descr="PIEDIPAGINA1-i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IPAGINA1-is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3620" cy="975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47C1A">
      <w:rPr>
        <w:rFonts w:ascii="Century Gothic" w:hAnsi="Century Gothic" w:cs="Calibri"/>
        <w:sz w:val="14"/>
        <w:szCs w:val="14"/>
      </w:rPr>
      <w:tab/>
      <w:t xml:space="preserve">                                                                    </w:t>
    </w:r>
    <w:r>
      <w:rPr>
        <w:rFonts w:ascii="Century Gothic" w:hAnsi="Century Gothic" w:cs="Calibri"/>
        <w:sz w:val="14"/>
        <w:szCs w:val="14"/>
      </w:rPr>
      <w:t xml:space="preserve">                       </w:t>
    </w:r>
    <w:r w:rsidRPr="00247C1A">
      <w:rPr>
        <w:rFonts w:ascii="Century Gothic" w:hAnsi="Century Gothic" w:cs="Calibri"/>
        <w:sz w:val="14"/>
        <w:szCs w:val="14"/>
      </w:rPr>
      <w:t xml:space="preserve">  </w:t>
    </w:r>
    <w:r>
      <w:rPr>
        <w:rFonts w:ascii="Century Gothic" w:hAnsi="Century Gothic" w:cs="Calibri"/>
        <w:sz w:val="14"/>
        <w:szCs w:val="14"/>
      </w:rPr>
      <w:t xml:space="preserve">         </w:t>
    </w:r>
    <w:r>
      <w:rPr>
        <w:rFonts w:ascii="Calibri" w:hAnsi="Calibri" w:cs="Calibri"/>
        <w:sz w:val="16"/>
        <w:szCs w:val="16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5C5" w:rsidRDefault="00EB35C5" w:rsidP="00AE1EE2">
    <w:pPr>
      <w:pStyle w:val="Nessunaspaziatura"/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>
          <wp:extent cx="6111240" cy="944880"/>
          <wp:effectExtent l="19050" t="0" r="3810" b="0"/>
          <wp:docPr id="2" name="Immagine 2" descr="PIEDIPAGIN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DIPAGIN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Calibri"/>
        <w:sz w:val="14"/>
        <w:szCs w:val="14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5C5" w:rsidRDefault="00EB35C5" w:rsidP="006E1B35">
      <w:pPr>
        <w:spacing w:after="0"/>
      </w:pPr>
      <w:r>
        <w:separator/>
      </w:r>
    </w:p>
  </w:footnote>
  <w:footnote w:type="continuationSeparator" w:id="0">
    <w:p w:rsidR="00EB35C5" w:rsidRDefault="00EB35C5" w:rsidP="006E1B3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5C5" w:rsidRDefault="0060235A" w:rsidP="00713B35">
    <w:pPr>
      <w:pStyle w:val="Intestazione"/>
    </w:pPr>
    <w:r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6" type="#_x0000_t32" style="position:absolute;margin-left:3.3pt;margin-top:72.6pt;width:481.9pt;height:.05pt;z-index:251659264" o:connectortype="straight" strokecolor="gray" strokeweight="1pt"/>
      </w:pict>
    </w:r>
    <w:r w:rsidR="00EB35C5">
      <w:rPr>
        <w:noProof/>
        <w:lang w:eastAsia="it-IT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19050" t="0" r="9525" b="0"/>
          <wp:wrapNone/>
          <wp:docPr id="10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5C5" w:rsidRDefault="00EB35C5" w:rsidP="00AE1EE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19050" t="0" r="9525" b="0"/>
          <wp:wrapNone/>
          <wp:docPr id="14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B35C5" w:rsidRDefault="00EB35C5" w:rsidP="00AE1EE2">
    <w:pPr>
      <w:pStyle w:val="Intestazione"/>
    </w:pPr>
  </w:p>
  <w:p w:rsidR="00EB35C5" w:rsidRDefault="00EB35C5" w:rsidP="00AE1EE2">
    <w:pPr>
      <w:pStyle w:val="Intestazione"/>
    </w:pPr>
  </w:p>
  <w:p w:rsidR="00EB35C5" w:rsidRDefault="00EB35C5" w:rsidP="00AE1EE2">
    <w:pPr>
      <w:pStyle w:val="Intestazione"/>
    </w:pPr>
  </w:p>
  <w:p w:rsidR="00EB35C5" w:rsidRDefault="00EB35C5" w:rsidP="00AE1EE2">
    <w:pPr>
      <w:pStyle w:val="Intestazione"/>
    </w:pPr>
  </w:p>
  <w:p w:rsidR="00EB35C5" w:rsidRDefault="00EB35C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Dipartimento di Neuroscienze e Salute Mentale</w:t>
    </w:r>
  </w:p>
  <w:p w:rsidR="00EB35C5" w:rsidRDefault="00EB35C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Direttore:</w:t>
    </w:r>
  </w:p>
  <w:p w:rsidR="00EB35C5" w:rsidRDefault="00EB35C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Tel. 02 5503.....  </w:t>
    </w:r>
  </w:p>
  <w:p w:rsidR="00EB35C5" w:rsidRDefault="00EB35C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mail:   … | pec: …</w:t>
    </w:r>
  </w:p>
  <w:p w:rsidR="00EB35C5" w:rsidRDefault="0060235A" w:rsidP="00AE1EE2">
    <w:pPr>
      <w:pStyle w:val="Intestazione"/>
    </w:pPr>
    <w:r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margin-left:.3pt;margin-top:2.35pt;width:481.9pt;height:.05pt;z-index:251657216" o:connectortype="straight" strokecolor="gray" strokeweight="1pt"/>
      </w:pict>
    </w:r>
  </w:p>
  <w:p w:rsidR="00EB35C5" w:rsidRDefault="00EB35C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  <w:i w:val="0"/>
      </w:rPr>
    </w:lvl>
  </w:abstractNum>
  <w:abstractNum w:abstractNumId="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b w:val="0"/>
        <w:i w:val="0"/>
        <w:sz w:val="16"/>
      </w:rPr>
    </w:lvl>
  </w:abstractNum>
  <w:abstractNum w:abstractNumId="2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1781315"/>
    <w:multiLevelType w:val="hybridMultilevel"/>
    <w:tmpl w:val="2DBA998E"/>
    <w:lvl w:ilvl="0" w:tplc="0410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041663A8"/>
    <w:multiLevelType w:val="hybridMultilevel"/>
    <w:tmpl w:val="BAF2530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068C3"/>
    <w:multiLevelType w:val="hybridMultilevel"/>
    <w:tmpl w:val="A5F42EC4"/>
    <w:lvl w:ilvl="0" w:tplc="73CCCF1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586554"/>
    <w:multiLevelType w:val="multilevel"/>
    <w:tmpl w:val="983CA9D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7">
    <w:nsid w:val="134D265B"/>
    <w:multiLevelType w:val="multilevel"/>
    <w:tmpl w:val="423C42F2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920" w:hanging="1440"/>
      </w:pPr>
      <w:rPr>
        <w:rFonts w:cs="Times New Roman" w:hint="default"/>
      </w:rPr>
    </w:lvl>
  </w:abstractNum>
  <w:abstractNum w:abstractNumId="8">
    <w:nsid w:val="17ED2305"/>
    <w:multiLevelType w:val="hybridMultilevel"/>
    <w:tmpl w:val="06A66ED2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8E54775"/>
    <w:multiLevelType w:val="hybridMultilevel"/>
    <w:tmpl w:val="49A6E428"/>
    <w:lvl w:ilvl="0" w:tplc="0410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1B153CA0"/>
    <w:multiLevelType w:val="hybridMultilevel"/>
    <w:tmpl w:val="2CAE8BCC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6C445A"/>
    <w:multiLevelType w:val="hybridMultilevel"/>
    <w:tmpl w:val="5B86BD40"/>
    <w:lvl w:ilvl="0" w:tplc="F77E3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0761948"/>
    <w:multiLevelType w:val="hybridMultilevel"/>
    <w:tmpl w:val="0C8A66BC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2A0659A8"/>
    <w:multiLevelType w:val="hybridMultilevel"/>
    <w:tmpl w:val="B5E4A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014FD4"/>
    <w:multiLevelType w:val="hybridMultilevel"/>
    <w:tmpl w:val="6E4A7DAE"/>
    <w:lvl w:ilvl="0" w:tplc="FFFFFFFF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30394800"/>
    <w:multiLevelType w:val="hybridMultilevel"/>
    <w:tmpl w:val="EDF454B8"/>
    <w:lvl w:ilvl="0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31BD5AC1"/>
    <w:multiLevelType w:val="hybridMultilevel"/>
    <w:tmpl w:val="65EA3FB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2564AD"/>
    <w:multiLevelType w:val="hybridMultilevel"/>
    <w:tmpl w:val="D93A44D6"/>
    <w:lvl w:ilvl="0" w:tplc="0410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8">
    <w:nsid w:val="3853012C"/>
    <w:multiLevelType w:val="hybridMultilevel"/>
    <w:tmpl w:val="2CAE8BCC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39337D"/>
    <w:multiLevelType w:val="hybridMultilevel"/>
    <w:tmpl w:val="253CDA1C"/>
    <w:lvl w:ilvl="0" w:tplc="52A62AD2">
      <w:start w:val="5"/>
      <w:numFmt w:val="bullet"/>
      <w:lvlText w:val="-"/>
      <w:lvlJc w:val="left"/>
      <w:pPr>
        <w:ind w:left="1080" w:hanging="360"/>
      </w:pPr>
      <w:rPr>
        <w:rFonts w:ascii="Calibri" w:eastAsia="MS Mincho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23B08C6"/>
    <w:multiLevelType w:val="hybridMultilevel"/>
    <w:tmpl w:val="79985896"/>
    <w:lvl w:ilvl="0" w:tplc="75A225C0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1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1355F1"/>
    <w:multiLevelType w:val="multilevel"/>
    <w:tmpl w:val="7736C060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i w:val="0"/>
      </w:rPr>
    </w:lvl>
  </w:abstractNum>
  <w:abstractNum w:abstractNumId="22">
    <w:nsid w:val="4AEF0360"/>
    <w:multiLevelType w:val="hybridMultilevel"/>
    <w:tmpl w:val="77C2AA32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516A2536"/>
    <w:multiLevelType w:val="hybridMultilevel"/>
    <w:tmpl w:val="A35214C8"/>
    <w:lvl w:ilvl="0" w:tplc="0410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>
    <w:nsid w:val="5B9525C5"/>
    <w:multiLevelType w:val="hybridMultilevel"/>
    <w:tmpl w:val="DED425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6D0815"/>
    <w:multiLevelType w:val="hybridMultilevel"/>
    <w:tmpl w:val="5D668B48"/>
    <w:lvl w:ilvl="0" w:tplc="75A225C0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1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BA3417"/>
    <w:multiLevelType w:val="hybridMultilevel"/>
    <w:tmpl w:val="3C700C42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5D5B5C"/>
    <w:multiLevelType w:val="hybridMultilevel"/>
    <w:tmpl w:val="9CCE17A6"/>
    <w:lvl w:ilvl="0" w:tplc="FFFFFFFF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60B10BB"/>
    <w:multiLevelType w:val="hybridMultilevel"/>
    <w:tmpl w:val="FCBEC33C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66AF13EE"/>
    <w:multiLevelType w:val="hybridMultilevel"/>
    <w:tmpl w:val="9A089F18"/>
    <w:lvl w:ilvl="0" w:tplc="2F80BAC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0374B8"/>
    <w:multiLevelType w:val="hybridMultilevel"/>
    <w:tmpl w:val="2556B85E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C525954"/>
    <w:multiLevelType w:val="hybridMultilevel"/>
    <w:tmpl w:val="86FAB180"/>
    <w:lvl w:ilvl="0" w:tplc="FFFFFFFF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6D1A58F5"/>
    <w:multiLevelType w:val="hybridMultilevel"/>
    <w:tmpl w:val="E578D6C2"/>
    <w:lvl w:ilvl="0" w:tplc="FFFFFFFF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3">
    <w:nsid w:val="75A75F4E"/>
    <w:multiLevelType w:val="hybridMultilevel"/>
    <w:tmpl w:val="F46676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006283"/>
    <w:multiLevelType w:val="hybridMultilevel"/>
    <w:tmpl w:val="0D167D7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085405"/>
    <w:multiLevelType w:val="hybridMultilevel"/>
    <w:tmpl w:val="58B21C38"/>
    <w:lvl w:ilvl="0" w:tplc="8DEE6EA4">
      <w:start w:val="1"/>
      <w:numFmt w:val="bullet"/>
      <w:pStyle w:val="Elenco3"/>
      <w:lvlText w:val=""/>
      <w:lvlJc w:val="left"/>
      <w:pPr>
        <w:tabs>
          <w:tab w:val="num" w:pos="771"/>
        </w:tabs>
        <w:ind w:left="771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91"/>
        </w:tabs>
        <w:ind w:left="1491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36">
    <w:nsid w:val="7C691D12"/>
    <w:multiLevelType w:val="hybridMultilevel"/>
    <w:tmpl w:val="C78E2C4C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27"/>
  </w:num>
  <w:num w:numId="4">
    <w:abstractNumId w:val="8"/>
  </w:num>
  <w:num w:numId="5">
    <w:abstractNumId w:val="14"/>
  </w:num>
  <w:num w:numId="6">
    <w:abstractNumId w:val="31"/>
  </w:num>
  <w:num w:numId="7">
    <w:abstractNumId w:val="12"/>
  </w:num>
  <w:num w:numId="8">
    <w:abstractNumId w:val="15"/>
  </w:num>
  <w:num w:numId="9">
    <w:abstractNumId w:val="22"/>
  </w:num>
  <w:num w:numId="10">
    <w:abstractNumId w:val="28"/>
  </w:num>
  <w:num w:numId="11">
    <w:abstractNumId w:val="24"/>
  </w:num>
  <w:num w:numId="12">
    <w:abstractNumId w:val="35"/>
  </w:num>
  <w:num w:numId="13">
    <w:abstractNumId w:val="17"/>
  </w:num>
  <w:num w:numId="14">
    <w:abstractNumId w:val="29"/>
  </w:num>
  <w:num w:numId="15">
    <w:abstractNumId w:val="5"/>
  </w:num>
  <w:num w:numId="16">
    <w:abstractNumId w:val="25"/>
  </w:num>
  <w:num w:numId="17">
    <w:abstractNumId w:val="32"/>
  </w:num>
  <w:num w:numId="18">
    <w:abstractNumId w:val="0"/>
  </w:num>
  <w:num w:numId="19">
    <w:abstractNumId w:val="2"/>
  </w:num>
  <w:num w:numId="20">
    <w:abstractNumId w:val="20"/>
  </w:num>
  <w:num w:numId="21">
    <w:abstractNumId w:val="11"/>
  </w:num>
  <w:num w:numId="22">
    <w:abstractNumId w:val="7"/>
  </w:num>
  <w:num w:numId="23">
    <w:abstractNumId w:val="19"/>
  </w:num>
  <w:num w:numId="24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0"/>
  </w:num>
  <w:num w:numId="30">
    <w:abstractNumId w:val="35"/>
  </w:num>
  <w:num w:numId="31">
    <w:abstractNumId w:val="35"/>
  </w:num>
  <w:num w:numId="32">
    <w:abstractNumId w:val="33"/>
  </w:num>
  <w:num w:numId="33">
    <w:abstractNumId w:val="13"/>
  </w:num>
  <w:num w:numId="34">
    <w:abstractNumId w:val="23"/>
  </w:num>
  <w:num w:numId="35">
    <w:abstractNumId w:val="3"/>
  </w:num>
  <w:num w:numId="36">
    <w:abstractNumId w:val="35"/>
  </w:num>
  <w:num w:numId="37">
    <w:abstractNumId w:val="30"/>
  </w:num>
  <w:num w:numId="38">
    <w:abstractNumId w:val="9"/>
  </w:num>
  <w:num w:numId="39">
    <w:abstractNumId w:val="16"/>
  </w:num>
  <w:num w:numId="40">
    <w:abstractNumId w:val="4"/>
  </w:num>
  <w:num w:numId="41">
    <w:abstractNumId w:val="34"/>
  </w:num>
  <w:num w:numId="42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  <o:rules v:ext="edit">
        <o:r id="V:Rule3" type="connector" idref="#_x0000_s1046"/>
        <o:r id="V:Rule4" type="connector" idref="#_x0000_s1037"/>
      </o:rules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E1B35"/>
    <w:rsid w:val="00022805"/>
    <w:rsid w:val="00030126"/>
    <w:rsid w:val="00037452"/>
    <w:rsid w:val="000578E1"/>
    <w:rsid w:val="00094116"/>
    <w:rsid w:val="000A0F01"/>
    <w:rsid w:val="000B1F58"/>
    <w:rsid w:val="000C69B0"/>
    <w:rsid w:val="000D2407"/>
    <w:rsid w:val="000D2E3D"/>
    <w:rsid w:val="000D5711"/>
    <w:rsid w:val="000E159C"/>
    <w:rsid w:val="000E33BC"/>
    <w:rsid w:val="000E70E9"/>
    <w:rsid w:val="00140AC2"/>
    <w:rsid w:val="00157F91"/>
    <w:rsid w:val="001738A7"/>
    <w:rsid w:val="00173ED3"/>
    <w:rsid w:val="00181F7C"/>
    <w:rsid w:val="001A0D7A"/>
    <w:rsid w:val="001C4131"/>
    <w:rsid w:val="001F1904"/>
    <w:rsid w:val="001F7302"/>
    <w:rsid w:val="00202FD3"/>
    <w:rsid w:val="00221347"/>
    <w:rsid w:val="00221F14"/>
    <w:rsid w:val="00244527"/>
    <w:rsid w:val="00247C1A"/>
    <w:rsid w:val="00275CDD"/>
    <w:rsid w:val="002822F4"/>
    <w:rsid w:val="00282544"/>
    <w:rsid w:val="00282F20"/>
    <w:rsid w:val="002920B4"/>
    <w:rsid w:val="002B464B"/>
    <w:rsid w:val="002B7576"/>
    <w:rsid w:val="002E1D41"/>
    <w:rsid w:val="00304C0D"/>
    <w:rsid w:val="00306991"/>
    <w:rsid w:val="0032209E"/>
    <w:rsid w:val="003241C7"/>
    <w:rsid w:val="00350146"/>
    <w:rsid w:val="00357C6B"/>
    <w:rsid w:val="00364469"/>
    <w:rsid w:val="003A548F"/>
    <w:rsid w:val="003B71C1"/>
    <w:rsid w:val="003B7440"/>
    <w:rsid w:val="003B7CBC"/>
    <w:rsid w:val="004009A7"/>
    <w:rsid w:val="00413D59"/>
    <w:rsid w:val="00432F55"/>
    <w:rsid w:val="00445DF4"/>
    <w:rsid w:val="00452B75"/>
    <w:rsid w:val="00461214"/>
    <w:rsid w:val="00467AA7"/>
    <w:rsid w:val="00481F77"/>
    <w:rsid w:val="004869D8"/>
    <w:rsid w:val="004A4FC2"/>
    <w:rsid w:val="004A5C2B"/>
    <w:rsid w:val="004B3536"/>
    <w:rsid w:val="004B3C55"/>
    <w:rsid w:val="004B6089"/>
    <w:rsid w:val="004C74D2"/>
    <w:rsid w:val="004D131C"/>
    <w:rsid w:val="004E5501"/>
    <w:rsid w:val="004F4CD9"/>
    <w:rsid w:val="005129F4"/>
    <w:rsid w:val="00522176"/>
    <w:rsid w:val="005303C2"/>
    <w:rsid w:val="005425B5"/>
    <w:rsid w:val="00552075"/>
    <w:rsid w:val="005726F1"/>
    <w:rsid w:val="00573B6C"/>
    <w:rsid w:val="0058146F"/>
    <w:rsid w:val="00583008"/>
    <w:rsid w:val="005839F0"/>
    <w:rsid w:val="00591D68"/>
    <w:rsid w:val="005A1A29"/>
    <w:rsid w:val="005C1E7C"/>
    <w:rsid w:val="005C400B"/>
    <w:rsid w:val="005D2C29"/>
    <w:rsid w:val="005D51F0"/>
    <w:rsid w:val="00600833"/>
    <w:rsid w:val="0060235A"/>
    <w:rsid w:val="00631850"/>
    <w:rsid w:val="0064157D"/>
    <w:rsid w:val="0064388E"/>
    <w:rsid w:val="00647C0D"/>
    <w:rsid w:val="006626CA"/>
    <w:rsid w:val="00663780"/>
    <w:rsid w:val="00665568"/>
    <w:rsid w:val="0066703F"/>
    <w:rsid w:val="0068581C"/>
    <w:rsid w:val="006A2C61"/>
    <w:rsid w:val="006A5987"/>
    <w:rsid w:val="006E1B0A"/>
    <w:rsid w:val="006E1B35"/>
    <w:rsid w:val="006F2E55"/>
    <w:rsid w:val="006F6CE4"/>
    <w:rsid w:val="00713B35"/>
    <w:rsid w:val="00720BC1"/>
    <w:rsid w:val="00750BB9"/>
    <w:rsid w:val="00765924"/>
    <w:rsid w:val="00767183"/>
    <w:rsid w:val="00785B7B"/>
    <w:rsid w:val="0079364C"/>
    <w:rsid w:val="007A178F"/>
    <w:rsid w:val="007C6F04"/>
    <w:rsid w:val="00812826"/>
    <w:rsid w:val="0081752D"/>
    <w:rsid w:val="008215A9"/>
    <w:rsid w:val="008406B6"/>
    <w:rsid w:val="008436FC"/>
    <w:rsid w:val="00846106"/>
    <w:rsid w:val="00851822"/>
    <w:rsid w:val="008600C5"/>
    <w:rsid w:val="00865CD5"/>
    <w:rsid w:val="00872542"/>
    <w:rsid w:val="0089087A"/>
    <w:rsid w:val="0089773D"/>
    <w:rsid w:val="008B19B4"/>
    <w:rsid w:val="008C37B8"/>
    <w:rsid w:val="008C483B"/>
    <w:rsid w:val="008C6435"/>
    <w:rsid w:val="008E61BB"/>
    <w:rsid w:val="009243B7"/>
    <w:rsid w:val="00926AF3"/>
    <w:rsid w:val="00935BCC"/>
    <w:rsid w:val="00967759"/>
    <w:rsid w:val="00977B63"/>
    <w:rsid w:val="00985E5A"/>
    <w:rsid w:val="00987FAD"/>
    <w:rsid w:val="009902CD"/>
    <w:rsid w:val="009C4265"/>
    <w:rsid w:val="009C72C9"/>
    <w:rsid w:val="009F7A63"/>
    <w:rsid w:val="00A077DB"/>
    <w:rsid w:val="00A32899"/>
    <w:rsid w:val="00A33355"/>
    <w:rsid w:val="00A47444"/>
    <w:rsid w:val="00A57155"/>
    <w:rsid w:val="00A572D4"/>
    <w:rsid w:val="00A71773"/>
    <w:rsid w:val="00A776B1"/>
    <w:rsid w:val="00A944A7"/>
    <w:rsid w:val="00A957AA"/>
    <w:rsid w:val="00AA1F45"/>
    <w:rsid w:val="00AB0F4F"/>
    <w:rsid w:val="00AE1EE2"/>
    <w:rsid w:val="00B12D00"/>
    <w:rsid w:val="00B14133"/>
    <w:rsid w:val="00B176BA"/>
    <w:rsid w:val="00B3717F"/>
    <w:rsid w:val="00B40AE6"/>
    <w:rsid w:val="00B55EE0"/>
    <w:rsid w:val="00B72797"/>
    <w:rsid w:val="00B72EC3"/>
    <w:rsid w:val="00B875D9"/>
    <w:rsid w:val="00BA2330"/>
    <w:rsid w:val="00BC2A7B"/>
    <w:rsid w:val="00BD0418"/>
    <w:rsid w:val="00BE3B5A"/>
    <w:rsid w:val="00C13F14"/>
    <w:rsid w:val="00C15461"/>
    <w:rsid w:val="00C21767"/>
    <w:rsid w:val="00C41F9E"/>
    <w:rsid w:val="00C512E5"/>
    <w:rsid w:val="00C67FAC"/>
    <w:rsid w:val="00C934FA"/>
    <w:rsid w:val="00CA3AAA"/>
    <w:rsid w:val="00CB7822"/>
    <w:rsid w:val="00CD3AAA"/>
    <w:rsid w:val="00CE30EC"/>
    <w:rsid w:val="00D12791"/>
    <w:rsid w:val="00D2613F"/>
    <w:rsid w:val="00D31EFC"/>
    <w:rsid w:val="00D33566"/>
    <w:rsid w:val="00D3449B"/>
    <w:rsid w:val="00D469F9"/>
    <w:rsid w:val="00D72A80"/>
    <w:rsid w:val="00D868E7"/>
    <w:rsid w:val="00D87D09"/>
    <w:rsid w:val="00D92E4C"/>
    <w:rsid w:val="00D94196"/>
    <w:rsid w:val="00DC072A"/>
    <w:rsid w:val="00DD3141"/>
    <w:rsid w:val="00DD5D2F"/>
    <w:rsid w:val="00DF3327"/>
    <w:rsid w:val="00DF717D"/>
    <w:rsid w:val="00E02FC5"/>
    <w:rsid w:val="00E115CC"/>
    <w:rsid w:val="00E1656F"/>
    <w:rsid w:val="00E34CD2"/>
    <w:rsid w:val="00E41A4F"/>
    <w:rsid w:val="00E4483F"/>
    <w:rsid w:val="00E44BD3"/>
    <w:rsid w:val="00E662F7"/>
    <w:rsid w:val="00EA0F45"/>
    <w:rsid w:val="00EA7976"/>
    <w:rsid w:val="00EA7E7C"/>
    <w:rsid w:val="00EB1F95"/>
    <w:rsid w:val="00EB35C5"/>
    <w:rsid w:val="00ED165B"/>
    <w:rsid w:val="00ED2F61"/>
    <w:rsid w:val="00EF28CE"/>
    <w:rsid w:val="00F256F7"/>
    <w:rsid w:val="00F309EF"/>
    <w:rsid w:val="00F36652"/>
    <w:rsid w:val="00F73EB6"/>
    <w:rsid w:val="00F74C54"/>
    <w:rsid w:val="00F74F1F"/>
    <w:rsid w:val="00F8036E"/>
    <w:rsid w:val="00FC6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4116"/>
    <w:pPr>
      <w:spacing w:after="200"/>
    </w:pPr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3D59"/>
    <w:pPr>
      <w:keepNext/>
      <w:spacing w:after="0"/>
      <w:jc w:val="both"/>
      <w:outlineLvl w:val="0"/>
    </w:pPr>
    <w:rPr>
      <w:rFonts w:ascii="Book Antiqua" w:eastAsia="Times New Roman" w:hAnsi="Book Antiqua"/>
      <w:i/>
      <w:iCs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413D59"/>
    <w:pPr>
      <w:keepNext/>
      <w:spacing w:after="0"/>
      <w:jc w:val="both"/>
      <w:outlineLvl w:val="1"/>
    </w:pPr>
    <w:rPr>
      <w:rFonts w:ascii="Book Antiqua" w:eastAsia="Times New Roman" w:hAnsi="Book Antiqua"/>
      <w:u w:val="single"/>
      <w:lang w:eastAsia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413D59"/>
    <w:pPr>
      <w:keepNext/>
      <w:autoSpaceDE w:val="0"/>
      <w:autoSpaceDN w:val="0"/>
      <w:spacing w:after="0"/>
      <w:ind w:right="284"/>
      <w:jc w:val="both"/>
      <w:outlineLvl w:val="7"/>
    </w:pPr>
    <w:rPr>
      <w:rFonts w:ascii="Arial" w:eastAsia="Times New Roman" w:hAnsi="Arial" w:cs="Arial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6E1B35"/>
  </w:style>
  <w:style w:type="paragraph" w:styleId="Pidipagina">
    <w:name w:val="footer"/>
    <w:basedOn w:val="Normale"/>
    <w:link w:val="PidipaginaCarattere"/>
    <w:uiPriority w:val="99"/>
    <w:unhideWhenUsed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1B3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1B35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1B35"/>
    <w:rPr>
      <w:rFonts w:ascii="Lucida Grande" w:hAnsi="Lucida Grande"/>
      <w:sz w:val="18"/>
      <w:szCs w:val="18"/>
    </w:rPr>
  </w:style>
  <w:style w:type="paragraph" w:styleId="Nessunaspaziatura">
    <w:name w:val="No Spacing"/>
    <w:uiPriority w:val="1"/>
    <w:qFormat/>
    <w:rsid w:val="00935BCC"/>
    <w:rPr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unhideWhenUsed/>
    <w:rsid w:val="005129F4"/>
    <w:rPr>
      <w:color w:val="0000FF"/>
      <w:u w:val="single"/>
    </w:rPr>
  </w:style>
  <w:style w:type="paragraph" w:styleId="NormaleWeb">
    <w:name w:val="Normal (Web)"/>
    <w:basedOn w:val="Normale"/>
    <w:unhideWhenUsed/>
    <w:rsid w:val="00C21767"/>
    <w:pPr>
      <w:spacing w:before="100" w:beforeAutospacing="1" w:after="119"/>
    </w:pPr>
    <w:rPr>
      <w:rFonts w:ascii="Times New Roman" w:eastAsia="Times New Roman" w:hAnsi="Times New Roman"/>
      <w:lang w:eastAsia="it-IT"/>
    </w:rPr>
  </w:style>
  <w:style w:type="paragraph" w:styleId="Corpodeltesto2">
    <w:name w:val="Body Text 2"/>
    <w:basedOn w:val="Normale"/>
    <w:link w:val="Corpodeltesto2Carattere"/>
    <w:unhideWhenUsed/>
    <w:rsid w:val="005C1E7C"/>
    <w:pPr>
      <w:spacing w:after="120" w:line="480" w:lineRule="auto"/>
    </w:pPr>
    <w:rPr>
      <w:rFonts w:ascii="Arial" w:eastAsia="Times New Roman" w:hAnsi="Arial"/>
      <w:sz w:val="22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C1E7C"/>
    <w:rPr>
      <w:rFonts w:ascii="Arial" w:eastAsia="Times New Roman" w:hAnsi="Arial"/>
      <w:sz w:val="22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13D5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13D59"/>
    <w:rPr>
      <w:sz w:val="24"/>
      <w:szCs w:val="24"/>
      <w:lang w:eastAsia="ja-JP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413D5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413D59"/>
    <w:rPr>
      <w:sz w:val="24"/>
      <w:szCs w:val="24"/>
      <w:lang w:eastAsia="ja-JP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413D59"/>
    <w:rPr>
      <w:rFonts w:ascii="Book Antiqua" w:eastAsia="Times New Roman" w:hAnsi="Book Antiqua"/>
      <w:i/>
      <w:iCs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413D59"/>
    <w:rPr>
      <w:rFonts w:ascii="Book Antiqua" w:eastAsia="Times New Roman" w:hAnsi="Book Antiqua"/>
      <w:sz w:val="24"/>
      <w:szCs w:val="24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413D59"/>
    <w:rPr>
      <w:rFonts w:ascii="Arial" w:eastAsia="Times New Roman" w:hAnsi="Arial" w:cs="Arial"/>
      <w:b/>
      <w:bCs/>
      <w:sz w:val="24"/>
      <w:szCs w:val="24"/>
    </w:rPr>
  </w:style>
  <w:style w:type="paragraph" w:customStyle="1" w:styleId="Corpodeltesto21">
    <w:name w:val="Corpo del testo 21"/>
    <w:basedOn w:val="Normale"/>
    <w:uiPriority w:val="99"/>
    <w:rsid w:val="00413D59"/>
    <w:pPr>
      <w:spacing w:after="0"/>
      <w:ind w:left="340"/>
      <w:jc w:val="both"/>
    </w:pPr>
    <w:rPr>
      <w:rFonts w:ascii="Arial" w:eastAsia="Times New Roman" w:hAnsi="Arial"/>
      <w:sz w:val="22"/>
      <w:szCs w:val="20"/>
      <w:lang w:eastAsia="it-IT"/>
    </w:rPr>
  </w:style>
  <w:style w:type="paragraph" w:styleId="Elenco3">
    <w:name w:val="List 3"/>
    <w:basedOn w:val="Normale"/>
    <w:uiPriority w:val="99"/>
    <w:rsid w:val="00413D59"/>
    <w:pPr>
      <w:numPr>
        <w:numId w:val="12"/>
      </w:numPr>
      <w:spacing w:after="0"/>
    </w:pPr>
    <w:rPr>
      <w:rFonts w:ascii="Times New Roman" w:eastAsia="Times New Roman" w:hAnsi="Times New Roman"/>
      <w:lang w:eastAsia="it-IT"/>
    </w:rPr>
  </w:style>
  <w:style w:type="paragraph" w:styleId="Paragrafoelenco">
    <w:name w:val="List Paragraph"/>
    <w:basedOn w:val="Normale"/>
    <w:uiPriority w:val="99"/>
    <w:qFormat/>
    <w:rsid w:val="00413D59"/>
    <w:pPr>
      <w:spacing w:after="0"/>
      <w:ind w:left="720"/>
      <w:contextualSpacing/>
    </w:pPr>
    <w:rPr>
      <w:rFonts w:ascii="Times New Roman" w:eastAsia="Times New Roman" w:hAnsi="Times New Roman"/>
      <w:lang w:eastAsia="it-IT"/>
    </w:rPr>
  </w:style>
  <w:style w:type="paragraph" w:customStyle="1" w:styleId="Corpodeltesto22">
    <w:name w:val="Corpo del testo 22"/>
    <w:basedOn w:val="Normale"/>
    <w:uiPriority w:val="99"/>
    <w:rsid w:val="00413D59"/>
    <w:pPr>
      <w:spacing w:after="0"/>
      <w:jc w:val="both"/>
    </w:pPr>
    <w:rPr>
      <w:rFonts w:ascii="Arial" w:eastAsia="Times New Roman" w:hAnsi="Arial"/>
      <w:sz w:val="22"/>
      <w:szCs w:val="20"/>
      <w:lang w:eastAsia="it-IT"/>
    </w:rPr>
  </w:style>
  <w:style w:type="paragraph" w:customStyle="1" w:styleId="Corpodeltesto211">
    <w:name w:val="Corpo del testo 211"/>
    <w:basedOn w:val="Normale"/>
    <w:uiPriority w:val="99"/>
    <w:rsid w:val="00413D59"/>
    <w:pPr>
      <w:suppressAutoHyphens/>
      <w:spacing w:after="0"/>
    </w:pPr>
    <w:rPr>
      <w:rFonts w:ascii="Times New Roman" w:eastAsia="Times New Roman" w:hAnsi="Times New Roman"/>
      <w:noProof/>
      <w:kern w:val="1"/>
      <w:sz w:val="20"/>
      <w:szCs w:val="20"/>
      <w:lang w:eastAsia="it-IT"/>
    </w:rPr>
  </w:style>
  <w:style w:type="paragraph" w:customStyle="1" w:styleId="TxBrp2">
    <w:name w:val="TxBr_p2"/>
    <w:basedOn w:val="Normale"/>
    <w:link w:val="TxBrp2Carattere"/>
    <w:uiPriority w:val="99"/>
    <w:rsid w:val="00413D59"/>
    <w:pPr>
      <w:widowControl w:val="0"/>
      <w:tabs>
        <w:tab w:val="left" w:pos="204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eastAsia="Times New Roman" w:hAnsi="Times New Roman"/>
      <w:sz w:val="20"/>
      <w:szCs w:val="20"/>
      <w:lang w:val="en-US" w:eastAsia="it-IT"/>
    </w:rPr>
  </w:style>
  <w:style w:type="paragraph" w:customStyle="1" w:styleId="BodyText21">
    <w:name w:val="Body Text 21"/>
    <w:basedOn w:val="Normale"/>
    <w:uiPriority w:val="99"/>
    <w:rsid w:val="00413D59"/>
    <w:pPr>
      <w:spacing w:after="0"/>
      <w:ind w:left="340"/>
      <w:jc w:val="both"/>
    </w:pPr>
    <w:rPr>
      <w:rFonts w:ascii="Arial" w:eastAsia="Times New Roman" w:hAnsi="Arial"/>
      <w:noProof/>
      <w:sz w:val="22"/>
      <w:szCs w:val="20"/>
      <w:lang w:eastAsia="it-IT"/>
    </w:rPr>
  </w:style>
  <w:style w:type="character" w:customStyle="1" w:styleId="TxBrp2Carattere">
    <w:name w:val="TxBr_p2 Carattere"/>
    <w:basedOn w:val="Carpredefinitoparagrafo"/>
    <w:link w:val="TxBrp2"/>
    <w:uiPriority w:val="99"/>
    <w:locked/>
    <w:rsid w:val="00765924"/>
    <w:rPr>
      <w:rFonts w:ascii="Times New Roman" w:eastAsia="Times New Roman" w:hAnsi="Times New Roman"/>
      <w:lang w:val="en-US"/>
    </w:rPr>
  </w:style>
  <w:style w:type="character" w:styleId="Enfasigrassetto">
    <w:name w:val="Strong"/>
    <w:basedOn w:val="Carpredefinitoparagrafo"/>
    <w:uiPriority w:val="22"/>
    <w:qFormat/>
    <w:rsid w:val="00765924"/>
    <w:rPr>
      <w:b/>
      <w:bCs/>
    </w:rPr>
  </w:style>
  <w:style w:type="paragraph" w:customStyle="1" w:styleId="Paragrafoelenco3">
    <w:name w:val="Paragrafo elenco3"/>
    <w:basedOn w:val="Normale"/>
    <w:rsid w:val="004B3536"/>
    <w:pPr>
      <w:spacing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39F0"/>
    <w:rPr>
      <w:rFonts w:ascii="Times New Roman" w:eastAsia="Times New Roman" w:hAnsi="Times New Roman"/>
      <w:lang w:eastAsia="ar-SA"/>
    </w:rPr>
  </w:style>
  <w:style w:type="paragraph" w:styleId="Testocommento">
    <w:name w:val="annotation text"/>
    <w:basedOn w:val="Normale"/>
    <w:link w:val="TestocommentoCarattere"/>
    <w:uiPriority w:val="99"/>
    <w:semiHidden/>
    <w:rsid w:val="005839F0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stocommentoCarattere1">
    <w:name w:val="Testo commento Carattere1"/>
    <w:basedOn w:val="Carpredefinitoparagrafo"/>
    <w:link w:val="Testocommento"/>
    <w:uiPriority w:val="99"/>
    <w:semiHidden/>
    <w:rsid w:val="005839F0"/>
    <w:rPr>
      <w:lang w:eastAsia="ja-JP"/>
    </w:rPr>
  </w:style>
  <w:style w:type="character" w:styleId="Rimandocommento">
    <w:name w:val="annotation reference"/>
    <w:basedOn w:val="Carpredefinitoparagrafo"/>
    <w:uiPriority w:val="99"/>
    <w:semiHidden/>
    <w:rsid w:val="005839F0"/>
    <w:rPr>
      <w:rFonts w:cs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060CC-8373-4597-A96D-DF48659B5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Dulcamara</Company>
  <LinksUpToDate>false</LinksUpToDate>
  <CharactersWithSpaces>4733</CharactersWithSpaces>
  <SharedDoc>false</SharedDoc>
  <HLinks>
    <vt:vector size="18" baseType="variant">
      <vt:variant>
        <vt:i4>3014699</vt:i4>
      </vt:variant>
      <vt:variant>
        <vt:i4>6</vt:i4>
      </vt:variant>
      <vt:variant>
        <vt:i4>0</vt:i4>
      </vt:variant>
      <vt:variant>
        <vt:i4>5</vt:i4>
      </vt:variant>
      <vt:variant>
        <vt:lpwstr>http://www.indicepa.gov.it/</vt:lpwstr>
      </vt:variant>
      <vt:variant>
        <vt:lpwstr/>
      </vt:variant>
      <vt:variant>
        <vt:i4>3014699</vt:i4>
      </vt:variant>
      <vt:variant>
        <vt:i4>3</vt:i4>
      </vt:variant>
      <vt:variant>
        <vt:i4>0</vt:i4>
      </vt:variant>
      <vt:variant>
        <vt:i4>5</vt:i4>
      </vt:variant>
      <vt:variant>
        <vt:lpwstr>http://www.indicepa.gov.it/</vt:lpwstr>
      </vt:variant>
      <vt:variant>
        <vt:lpwstr/>
      </vt:variant>
      <vt:variant>
        <vt:i4>3342419</vt:i4>
      </vt:variant>
      <vt:variant>
        <vt:i4>0</vt:i4>
      </vt:variant>
      <vt:variant>
        <vt:i4>0</vt:i4>
      </vt:variant>
      <vt:variant>
        <vt:i4>5</vt:i4>
      </vt:variant>
      <vt:variant>
        <vt:lpwstr>mailto:prevenzioneprotezione@policlinico.mi.it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Montingelli</dc:creator>
  <cp:lastModifiedBy>roberto_polli</cp:lastModifiedBy>
  <cp:revision>4</cp:revision>
  <cp:lastPrinted>2017-06-30T09:28:00Z</cp:lastPrinted>
  <dcterms:created xsi:type="dcterms:W3CDTF">2019-04-30T13:09:00Z</dcterms:created>
  <dcterms:modified xsi:type="dcterms:W3CDTF">2019-05-15T06:28:00Z</dcterms:modified>
</cp:coreProperties>
</file>