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5D" w:rsidRDefault="00702D5D" w:rsidP="00FF22E3">
      <w:pPr>
        <w:pStyle w:val="ListParagraph"/>
        <w:ind w:left="0"/>
        <w:rPr>
          <w:b/>
          <w:sz w:val="32"/>
          <w:szCs w:val="32"/>
        </w:rPr>
      </w:pPr>
      <w:bookmarkStart w:id="0" w:name="gestionale"/>
      <w:bookmarkStart w:id="1" w:name="analisi"/>
    </w:p>
    <w:p w:rsidR="00702D5D" w:rsidRDefault="00702D5D" w:rsidP="00FF22E3">
      <w:pPr>
        <w:pStyle w:val="ListParagraph"/>
        <w:ind w:left="0"/>
        <w:rPr>
          <w:b/>
          <w:sz w:val="32"/>
          <w:szCs w:val="32"/>
        </w:rPr>
      </w:pPr>
    </w:p>
    <w:p w:rsidR="00702D5D" w:rsidRDefault="00702D5D" w:rsidP="00FF22E3">
      <w:pPr>
        <w:pStyle w:val="ListParagraph"/>
        <w:ind w:left="0"/>
        <w:rPr>
          <w:b/>
          <w:sz w:val="32"/>
          <w:szCs w:val="32"/>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style="position:absolute;margin-left:0;margin-top:-81pt;width:481pt;height:81pt;z-index:-251665408;visibility:visible">
            <v:imagedata r:id="rId7" o:title=""/>
          </v:shape>
        </w:pict>
      </w:r>
    </w:p>
    <w:p w:rsidR="00702D5D" w:rsidRDefault="00702D5D" w:rsidP="007B7A5E">
      <w:pPr>
        <w:pStyle w:val="ListParagraph"/>
        <w:ind w:left="0"/>
        <w:jc w:val="center"/>
        <w:rPr>
          <w:b/>
          <w:sz w:val="32"/>
          <w:szCs w:val="32"/>
        </w:rPr>
      </w:pPr>
    </w:p>
    <w:p w:rsidR="00702D5D" w:rsidRDefault="00702D5D" w:rsidP="007B7A5E">
      <w:pPr>
        <w:pStyle w:val="ListParagraph"/>
        <w:ind w:left="0"/>
        <w:jc w:val="center"/>
        <w:rPr>
          <w:b/>
          <w:sz w:val="36"/>
          <w:szCs w:val="36"/>
        </w:rPr>
      </w:pPr>
    </w:p>
    <w:p w:rsidR="00702D5D" w:rsidRDefault="00702D5D" w:rsidP="007B7A5E">
      <w:pPr>
        <w:pStyle w:val="ListParagraph"/>
        <w:ind w:left="0"/>
        <w:jc w:val="center"/>
        <w:rPr>
          <w:b/>
          <w:sz w:val="36"/>
          <w:szCs w:val="36"/>
        </w:rPr>
      </w:pPr>
    </w:p>
    <w:p w:rsidR="00702D5D" w:rsidRPr="002D0E9C" w:rsidRDefault="00702D5D" w:rsidP="007B7A5E">
      <w:pPr>
        <w:pStyle w:val="ListParagraph"/>
        <w:ind w:left="0"/>
        <w:jc w:val="center"/>
        <w:rPr>
          <w:b/>
          <w:sz w:val="36"/>
          <w:szCs w:val="36"/>
        </w:rPr>
      </w:pPr>
      <w:r>
        <w:rPr>
          <w:b/>
          <w:sz w:val="36"/>
          <w:szCs w:val="36"/>
        </w:rPr>
        <w:t>PIANO DELLE PERFORMANCE 2014</w:t>
      </w:r>
    </w:p>
    <w:p w:rsidR="00702D5D" w:rsidRPr="00EB0A66" w:rsidRDefault="00702D5D" w:rsidP="007B7A5E">
      <w:pPr>
        <w:pStyle w:val="ListParagraph"/>
        <w:ind w:left="0"/>
        <w:jc w:val="center"/>
        <w:rPr>
          <w:b/>
          <w:sz w:val="28"/>
          <w:szCs w:val="28"/>
        </w:rPr>
      </w:pPr>
      <w:r w:rsidRPr="00EB0A66">
        <w:rPr>
          <w:b/>
          <w:sz w:val="28"/>
          <w:szCs w:val="28"/>
        </w:rPr>
        <w:t>FONDAZIONE IRCCS CA’ GRANDA</w:t>
      </w:r>
      <w:r>
        <w:rPr>
          <w:b/>
          <w:sz w:val="28"/>
          <w:szCs w:val="28"/>
        </w:rPr>
        <w:t xml:space="preserve"> </w:t>
      </w:r>
      <w:r w:rsidRPr="00EB0A66">
        <w:rPr>
          <w:b/>
          <w:sz w:val="28"/>
          <w:szCs w:val="28"/>
        </w:rPr>
        <w:t>OSPEDALE MAGGIORE, POLICLINICO</w:t>
      </w:r>
    </w:p>
    <w:p w:rsidR="00702D5D" w:rsidRDefault="00702D5D" w:rsidP="007B7A5E">
      <w:pPr>
        <w:pStyle w:val="ListParagraph"/>
        <w:ind w:left="0"/>
        <w:jc w:val="center"/>
        <w:rPr>
          <w:b/>
        </w:rPr>
      </w:pPr>
    </w:p>
    <w:p w:rsidR="00702D5D" w:rsidRDefault="00702D5D" w:rsidP="007B7A5E">
      <w:pPr>
        <w:pStyle w:val="ListParagraph"/>
        <w:ind w:left="0"/>
        <w:jc w:val="center"/>
        <w:rPr>
          <w:b/>
        </w:rPr>
      </w:pPr>
    </w:p>
    <w:p w:rsidR="00702D5D" w:rsidRDefault="00702D5D" w:rsidP="007B7A5E">
      <w:pPr>
        <w:pStyle w:val="ListParagraph"/>
        <w:ind w:left="0"/>
        <w:jc w:val="center"/>
        <w:rPr>
          <w:b/>
        </w:rPr>
      </w:pPr>
    </w:p>
    <w:p w:rsidR="00702D5D" w:rsidRDefault="00702D5D" w:rsidP="007B7A5E">
      <w:pPr>
        <w:pStyle w:val="ListParagraph"/>
        <w:ind w:left="0"/>
        <w:jc w:val="center"/>
        <w:rPr>
          <w:b/>
        </w:rPr>
      </w:pPr>
    </w:p>
    <w:p w:rsidR="00702D5D" w:rsidRDefault="00702D5D" w:rsidP="007B7A5E">
      <w:pPr>
        <w:pStyle w:val="ListParagraph"/>
        <w:ind w:left="0"/>
        <w:jc w:val="center"/>
        <w:rPr>
          <w:b/>
        </w:rPr>
      </w:pPr>
    </w:p>
    <w:p w:rsidR="00702D5D" w:rsidRPr="008A38F9" w:rsidRDefault="00702D5D" w:rsidP="007B7A5E">
      <w:pPr>
        <w:pStyle w:val="ListParagraph"/>
        <w:ind w:left="0"/>
        <w:jc w:val="center"/>
        <w:rPr>
          <w:b/>
        </w:rPr>
      </w:pPr>
    </w:p>
    <w:p w:rsidR="00702D5D" w:rsidRDefault="00702D5D" w:rsidP="007B7A5E">
      <w:pPr>
        <w:pStyle w:val="ListParagraph"/>
        <w:ind w:left="0"/>
        <w:jc w:val="center"/>
        <w:rPr>
          <w:b/>
        </w:rPr>
      </w:pPr>
      <w:r w:rsidRPr="00B63634">
        <w:rPr>
          <w:b/>
          <w:noProof/>
          <w:lang w:eastAsia="it-IT"/>
        </w:rPr>
        <w:pict>
          <v:shape id="Immagine 1" o:spid="_x0000_i1025" type="#_x0000_t75" style="width:439.5pt;height:248.25pt;visibility:visible">
            <v:imagedata r:id="rId8" o:title=""/>
          </v:shape>
        </w:pict>
      </w:r>
    </w:p>
    <w:p w:rsidR="00702D5D" w:rsidRPr="008B4480" w:rsidRDefault="00702D5D" w:rsidP="008B4480"/>
    <w:p w:rsidR="00702D5D" w:rsidRPr="008B4480" w:rsidRDefault="00702D5D" w:rsidP="008B4480"/>
    <w:p w:rsidR="00702D5D" w:rsidRDefault="00702D5D" w:rsidP="007B7A5E">
      <w:pPr>
        <w:pStyle w:val="ListParagraph"/>
        <w:ind w:left="0"/>
        <w:jc w:val="center"/>
      </w:pPr>
    </w:p>
    <w:p w:rsidR="00702D5D" w:rsidRDefault="00702D5D" w:rsidP="008B4480">
      <w:pPr>
        <w:pStyle w:val="ListParagraph"/>
        <w:tabs>
          <w:tab w:val="left" w:pos="1740"/>
        </w:tabs>
        <w:ind w:left="0"/>
      </w:pPr>
      <w:r>
        <w:rPr>
          <w:noProof/>
          <w:lang w:eastAsia="it-IT"/>
        </w:rPr>
        <w:pict>
          <v:shape id="Immagine 2" o:spid="_x0000_i1026" type="#_x0000_t75" style="width:474pt;height:70.5pt;visibility:visible">
            <v:imagedata r:id="rId9" o:title=""/>
          </v:shape>
        </w:pict>
      </w:r>
    </w:p>
    <w:p w:rsidR="00702D5D" w:rsidRDefault="00702D5D" w:rsidP="007B7A5E">
      <w:pPr>
        <w:pStyle w:val="ListParagraph"/>
        <w:ind w:left="0"/>
        <w:jc w:val="center"/>
        <w:rPr>
          <w:b/>
        </w:rPr>
      </w:pPr>
      <w:r>
        <w:rPr>
          <w:b/>
        </w:rPr>
        <w:br w:type="page"/>
      </w:r>
    </w:p>
    <w:p w:rsidR="00702D5D" w:rsidRDefault="00702D5D" w:rsidP="007B7A5E">
      <w:pPr>
        <w:pStyle w:val="ListParagraph"/>
        <w:ind w:left="0"/>
        <w:jc w:val="center"/>
        <w:rPr>
          <w:b/>
        </w:rPr>
      </w:pPr>
      <w:r>
        <w:rPr>
          <w:noProof/>
          <w:lang w:eastAsia="it-IT"/>
        </w:rPr>
        <w:pict>
          <v:shapetype id="_x0000_t202" coordsize="21600,21600" o:spt="202" path="m,l,21600r21600,l21600,xe">
            <v:stroke joinstyle="miter"/>
            <v:path gradientshapeok="t" o:connecttype="rect"/>
          </v:shapetype>
          <v:shape id="_x0000_s1027" type="#_x0000_t202" style="position:absolute;left:0;text-align:left;margin-left:108pt;margin-top:4.6pt;width:252pt;height:2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" strokecolor="#936" strokeweight="3pt">
            <v:textbox>
              <w:txbxContent>
                <w:p w:rsidR="00702D5D" w:rsidRPr="000D77C9" w:rsidRDefault="00702D5D" w:rsidP="003475B0">
                  <w:pPr>
                    <w:jc w:val="center"/>
                    <w:rPr>
                      <w:sz w:val="32"/>
                    </w:rPr>
                  </w:pPr>
                  <w:r>
                    <w:rPr>
                      <w:b/>
                      <w:sz w:val="32"/>
                    </w:rPr>
                    <w:t>NOTA INTRODUTTIVA</w:t>
                  </w:r>
                </w:p>
              </w:txbxContent>
            </v:textbox>
          </v:shape>
        </w:pict>
      </w:r>
    </w:p>
    <w:p w:rsidR="00702D5D" w:rsidRDefault="00702D5D" w:rsidP="007B7A5E">
      <w:pPr>
        <w:pStyle w:val="ListParagraph"/>
        <w:ind w:left="0"/>
        <w:jc w:val="center"/>
        <w:rPr>
          <w:b/>
        </w:rPr>
      </w:pPr>
    </w:p>
    <w:p w:rsidR="00702D5D" w:rsidRDefault="00702D5D" w:rsidP="007B7A5E">
      <w:pPr>
        <w:pStyle w:val="ListParagraph"/>
        <w:ind w:left="0"/>
        <w:jc w:val="center"/>
        <w:rPr>
          <w:b/>
        </w:rPr>
      </w:pPr>
    </w:p>
    <w:p w:rsidR="00702D5D" w:rsidRDefault="00702D5D" w:rsidP="007B7A5E">
      <w:pPr>
        <w:pStyle w:val="ListParagraph"/>
        <w:ind w:left="0"/>
        <w:jc w:val="center"/>
        <w:rPr>
          <w:b/>
        </w:rPr>
      </w:pPr>
    </w:p>
    <w:p w:rsidR="00702D5D" w:rsidRPr="003475B0" w:rsidRDefault="00702D5D" w:rsidP="003475B0">
      <w:pPr>
        <w:pStyle w:val="ListParagraph"/>
        <w:ind w:left="0"/>
        <w:jc w:val="both"/>
      </w:pPr>
      <w:r>
        <w:rPr>
          <w:b/>
        </w:rPr>
        <w:tab/>
      </w:r>
      <w:r w:rsidRPr="003475B0">
        <w:t>Il documento aggiorna la versione precedente mantenendone le caratteristiche e l’articolazione</w:t>
      </w:r>
      <w:r>
        <w:t xml:space="preserve"> e </w:t>
      </w:r>
      <w:r>
        <w:tab/>
        <w:t>introducendo alcuni elementi innovativi</w:t>
      </w:r>
      <w:r w:rsidRPr="003475B0">
        <w:t>.</w:t>
      </w:r>
    </w:p>
    <w:p w:rsidR="00702D5D" w:rsidRPr="003475B0" w:rsidRDefault="00702D5D" w:rsidP="003475B0">
      <w:pPr>
        <w:pStyle w:val="ListParagraph"/>
        <w:jc w:val="both"/>
      </w:pPr>
      <w:r>
        <w:t>L</w:t>
      </w:r>
      <w:r w:rsidRPr="003475B0">
        <w:t>e sezioni Premessa, Fondazione, Mission e Vision, Strategie sono state solo aggiornate con riferimento alla situazione 2013 ove indicato</w:t>
      </w:r>
      <w:r>
        <w:t>, compatibilmente con la disponibilità dei dati.</w:t>
      </w:r>
    </w:p>
    <w:p w:rsidR="00702D5D" w:rsidRPr="003475B0" w:rsidRDefault="00702D5D" w:rsidP="003475B0">
      <w:pPr>
        <w:pStyle w:val="ListParagraph"/>
        <w:jc w:val="both"/>
      </w:pPr>
      <w:smartTag w:uri="urn:schemas-microsoft-com:office:smarttags" w:element="PersonName">
        <w:smartTagPr>
          <w:attr w:name="ProductID" w:val="La sezione Piano"/>
        </w:smartTagPr>
        <w:r>
          <w:t>La</w:t>
        </w:r>
        <w:r w:rsidRPr="003475B0">
          <w:t xml:space="preserve"> sezione Piano</w:t>
        </w:r>
      </w:smartTag>
      <w:r w:rsidRPr="003475B0">
        <w:t xml:space="preserve"> d'azione </w:t>
      </w:r>
      <w:r>
        <w:t xml:space="preserve">ripercorre, </w:t>
      </w:r>
      <w:r w:rsidRPr="003475B0">
        <w:t xml:space="preserve"> con i dovuti adattamenti, il documento </w:t>
      </w:r>
      <w:r>
        <w:t xml:space="preserve">con il quale è stato ridisegnato l’assetto organizzativo e precisati ruolo e funzione delle </w:t>
      </w:r>
      <w:r w:rsidRPr="003475B0">
        <w:t xml:space="preserve">aree omogenee che </w:t>
      </w:r>
      <w:r>
        <w:t>rappresentano</w:t>
      </w:r>
      <w:r w:rsidRPr="003475B0">
        <w:t xml:space="preserve"> la principale innovazione introdotta dal </w:t>
      </w:r>
      <w:r>
        <w:t xml:space="preserve">nuovo </w:t>
      </w:r>
      <w:r w:rsidRPr="003475B0">
        <w:t>P</w:t>
      </w:r>
      <w:r>
        <w:t>iano Organizzativo Aziendale (POA).</w:t>
      </w:r>
    </w:p>
    <w:p w:rsidR="00702D5D" w:rsidRPr="003475B0" w:rsidRDefault="00702D5D" w:rsidP="003475B0">
      <w:pPr>
        <w:pStyle w:val="ListParagraph"/>
        <w:jc w:val="both"/>
      </w:pPr>
      <w:r>
        <w:t>La se</w:t>
      </w:r>
      <w:r w:rsidRPr="003475B0">
        <w:t xml:space="preserve">zione </w:t>
      </w:r>
      <w:r>
        <w:t xml:space="preserve">riservata alle </w:t>
      </w:r>
      <w:r w:rsidRPr="003475B0">
        <w:t>attività di programmazione dettaglia il ciclo della programmazione nell'ambito della Fondazione e ripropone gli obiettivi generali, per dipartimento e per area</w:t>
      </w:r>
      <w:r>
        <w:t xml:space="preserve">, inclusi </w:t>
      </w:r>
      <w:r w:rsidRPr="003475B0">
        <w:t xml:space="preserve"> </w:t>
      </w:r>
      <w:r>
        <w:t>i</w:t>
      </w:r>
      <w:r w:rsidRPr="003475B0">
        <w:t xml:space="preserve"> dipartimenti amministrativi e i servizi di staff</w:t>
      </w:r>
      <w:r>
        <w:t xml:space="preserve">. In questo contesto si evidenziano gli elementi di raccordo con il Piano Triennale di Prevenzione della Corruzione e del Piano Triennale per </w:t>
      </w:r>
      <w:smartTag w:uri="urn:schemas-microsoft-com:office:smarttags" w:element="PersonName">
        <w:smartTagPr>
          <w:attr w:name="ProductID" w:val="la Trasparenza"/>
        </w:smartTagPr>
        <w:r>
          <w:t>la Trasparenza</w:t>
        </w:r>
      </w:smartTag>
      <w:r>
        <w:t xml:space="preserve"> e l’Integrità. </w:t>
      </w:r>
      <w:r w:rsidRPr="003475B0">
        <w:t xml:space="preserve">  </w:t>
      </w:r>
    </w:p>
    <w:p w:rsidR="00702D5D" w:rsidRDefault="00702D5D" w:rsidP="003475B0">
      <w:pPr>
        <w:pStyle w:val="ListParagraph"/>
        <w:ind w:left="0"/>
        <w:rPr>
          <w:b/>
        </w:rPr>
      </w:pPr>
    </w:p>
    <w:p w:rsidR="00702D5D" w:rsidRDefault="00702D5D" w:rsidP="007B7A5E">
      <w:pPr>
        <w:pStyle w:val="ListParagraph"/>
        <w:ind w:left="0"/>
        <w:jc w:val="center"/>
        <w:rPr>
          <w:b/>
        </w:rPr>
      </w:pPr>
    </w:p>
    <w:p w:rsidR="00702D5D" w:rsidRDefault="00702D5D" w:rsidP="007B7A5E">
      <w:pPr>
        <w:pStyle w:val="ListParagraph"/>
        <w:ind w:left="0"/>
        <w:jc w:val="center"/>
        <w:rPr>
          <w:b/>
        </w:rPr>
      </w:pPr>
    </w:p>
    <w:p w:rsidR="00702D5D" w:rsidRDefault="00702D5D" w:rsidP="007B7A5E">
      <w:pPr>
        <w:pStyle w:val="ListParagraph"/>
        <w:ind w:left="0"/>
        <w:jc w:val="center"/>
        <w:rPr>
          <w:b/>
        </w:rPr>
      </w:pPr>
    </w:p>
    <w:p w:rsidR="00702D5D" w:rsidRDefault="00702D5D" w:rsidP="007B7A5E">
      <w:pPr>
        <w:pStyle w:val="ListParagraph"/>
        <w:ind w:left="0"/>
        <w:jc w:val="center"/>
        <w:rPr>
          <w:b/>
        </w:rPr>
      </w:pPr>
    </w:p>
    <w:p w:rsidR="00702D5D" w:rsidRDefault="00702D5D" w:rsidP="007B7A5E">
      <w:pPr>
        <w:pStyle w:val="ListParagraph"/>
        <w:ind w:left="0"/>
        <w:jc w:val="center"/>
        <w:rPr>
          <w:b/>
        </w:rPr>
      </w:pPr>
    </w:p>
    <w:p w:rsidR="00702D5D" w:rsidRDefault="00702D5D" w:rsidP="007B7A5E">
      <w:pPr>
        <w:pStyle w:val="ListParagraph"/>
        <w:ind w:left="0"/>
        <w:jc w:val="center"/>
        <w:rPr>
          <w:b/>
        </w:rPr>
      </w:pPr>
    </w:p>
    <w:p w:rsidR="00702D5D" w:rsidRDefault="00702D5D" w:rsidP="007B7A5E">
      <w:pPr>
        <w:pStyle w:val="ListParagraph"/>
        <w:ind w:left="0"/>
        <w:jc w:val="center"/>
        <w:rPr>
          <w:b/>
        </w:rPr>
      </w:pPr>
    </w:p>
    <w:p w:rsidR="00702D5D" w:rsidRDefault="00702D5D" w:rsidP="007B7A5E">
      <w:pPr>
        <w:pStyle w:val="ListParagraph"/>
        <w:ind w:left="0"/>
        <w:jc w:val="center"/>
        <w:rPr>
          <w:b/>
        </w:rPr>
      </w:pPr>
    </w:p>
    <w:p w:rsidR="00702D5D" w:rsidRDefault="00702D5D" w:rsidP="007B7A5E">
      <w:pPr>
        <w:pStyle w:val="ListParagraph"/>
        <w:ind w:left="0"/>
        <w:jc w:val="center"/>
        <w:rPr>
          <w:b/>
        </w:rPr>
      </w:pPr>
    </w:p>
    <w:p w:rsidR="00702D5D" w:rsidRDefault="00702D5D" w:rsidP="007B7A5E">
      <w:pPr>
        <w:pStyle w:val="ListParagraph"/>
        <w:ind w:left="0"/>
        <w:jc w:val="center"/>
        <w:rPr>
          <w:b/>
        </w:rPr>
      </w:pPr>
    </w:p>
    <w:p w:rsidR="00702D5D" w:rsidRPr="0013268C" w:rsidRDefault="00702D5D" w:rsidP="003475B0">
      <w:pPr>
        <w:pStyle w:val="ListParagraph"/>
        <w:ind w:left="0"/>
        <w:rPr>
          <w:b/>
        </w:rPr>
      </w:pPr>
      <w:r>
        <w:rPr>
          <w:b/>
        </w:rPr>
        <w:br w:type="page"/>
      </w:r>
    </w:p>
    <w:tbl>
      <w:tblPr>
        <w:tblpPr w:leftFromText="141" w:rightFromText="141" w:horzAnchor="margin" w:tblpY="17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02D5D" w:rsidTr="00374DFB">
        <w:tc>
          <w:tcPr>
            <w:tcW w:w="5000" w:type="pct"/>
            <w:shd w:val="solid" w:color="C0C0C0" w:fill="FFFFFF"/>
            <w:vAlign w:val="center"/>
          </w:tcPr>
          <w:p w:rsidR="00702D5D" w:rsidRDefault="00702D5D" w:rsidP="00374DFB">
            <w:pPr>
              <w:pStyle w:val="ListParagraph"/>
              <w:numPr>
                <w:ilvl w:val="0"/>
                <w:numId w:val="4"/>
              </w:numPr>
              <w:ind w:left="792" w:hanging="540"/>
              <w:rPr>
                <w:b/>
                <w:bCs/>
              </w:rPr>
            </w:pPr>
            <w:r>
              <w:rPr>
                <w:b/>
                <w:bCs/>
              </w:rPr>
              <w:t xml:space="preserve">Premessa                                                                                                                     </w:t>
            </w:r>
            <w:r w:rsidRPr="00374DFB">
              <w:rPr>
                <w:b/>
                <w:bCs/>
              </w:rPr>
              <w:t>pag.</w:t>
            </w:r>
            <w:r>
              <w:rPr>
                <w:b/>
                <w:bCs/>
              </w:rPr>
              <w:t>4</w:t>
            </w:r>
          </w:p>
        </w:tc>
      </w:tr>
      <w:tr w:rsidR="00702D5D" w:rsidTr="00374DFB">
        <w:tc>
          <w:tcPr>
            <w:tcW w:w="5000" w:type="pct"/>
            <w:shd w:val="solid" w:color="C0C0C0" w:fill="FFFFFF"/>
            <w:vAlign w:val="center"/>
          </w:tcPr>
          <w:p w:rsidR="00702D5D" w:rsidRPr="00B0153D" w:rsidRDefault="00702D5D" w:rsidP="00374DFB">
            <w:pPr>
              <w:pStyle w:val="ListParagraph"/>
              <w:numPr>
                <w:ilvl w:val="0"/>
                <w:numId w:val="4"/>
              </w:numPr>
              <w:ind w:left="792" w:hanging="540"/>
              <w:rPr>
                <w:b/>
                <w:bCs/>
              </w:rPr>
            </w:pPr>
            <w:smartTag w:uri="urn:schemas-microsoft-com:office:smarttags" w:element="PersonName">
              <w:smartTagPr>
                <w:attr w:name="ProductID" w:val="La Fondazione IRCCS"/>
              </w:smartTagPr>
              <w:smartTag w:uri="urn:schemas-microsoft-com:office:smarttags" w:element="PersonName">
                <w:smartTagPr>
                  <w:attr w:name="ProductID" w:val="La Fondazione IRCCS Ca"/>
                </w:smartTagPr>
                <w:r>
                  <w:rPr>
                    <w:b/>
                    <w:bCs/>
                  </w:rPr>
                  <w:t>La Fondazione IRCCS</w:t>
                </w:r>
              </w:smartTag>
              <w:r>
                <w:rPr>
                  <w:b/>
                  <w:bCs/>
                </w:rPr>
                <w:t xml:space="preserve"> Ca</w:t>
              </w:r>
            </w:smartTag>
            <w:r>
              <w:rPr>
                <w:b/>
                <w:bCs/>
              </w:rPr>
              <w:t xml:space="preserve">’ Granda                                                                            </w:t>
            </w:r>
            <w:r w:rsidRPr="001D53EC">
              <w:rPr>
                <w:b/>
                <w:bCs/>
              </w:rPr>
              <w:t>pag.</w:t>
            </w:r>
            <w:r>
              <w:rPr>
                <w:b/>
                <w:bCs/>
              </w:rPr>
              <w:t>6</w:t>
            </w:r>
          </w:p>
        </w:tc>
      </w:tr>
      <w:tr w:rsidR="00702D5D" w:rsidTr="00374DFB">
        <w:tc>
          <w:tcPr>
            <w:tcW w:w="5000" w:type="pct"/>
            <w:shd w:val="solid" w:color="C0C0C0" w:fill="FFFFFF"/>
            <w:vAlign w:val="center"/>
          </w:tcPr>
          <w:p w:rsidR="00702D5D" w:rsidRDefault="00702D5D" w:rsidP="00374DFB">
            <w:pPr>
              <w:pStyle w:val="ListParagraph"/>
              <w:numPr>
                <w:ilvl w:val="0"/>
                <w:numId w:val="4"/>
              </w:numPr>
              <w:tabs>
                <w:tab w:val="left" w:pos="284"/>
              </w:tabs>
              <w:ind w:left="792" w:hanging="540"/>
              <w:rPr>
                <w:b/>
                <w:bCs/>
              </w:rPr>
            </w:pPr>
            <w:r>
              <w:rPr>
                <w:b/>
                <w:bCs/>
              </w:rPr>
              <w:t xml:space="preserve">Mission e vision della Fondazione IRCCS Ca’ Granda                                        </w:t>
            </w:r>
            <w:r w:rsidRPr="001D53EC">
              <w:rPr>
                <w:b/>
                <w:bCs/>
              </w:rPr>
              <w:t>pag.</w:t>
            </w:r>
            <w:r>
              <w:rPr>
                <w:b/>
                <w:bCs/>
              </w:rPr>
              <w:t>12</w:t>
            </w:r>
          </w:p>
        </w:tc>
      </w:tr>
      <w:tr w:rsidR="00702D5D" w:rsidTr="00374DFB">
        <w:tc>
          <w:tcPr>
            <w:tcW w:w="5000" w:type="pct"/>
            <w:shd w:val="solid" w:color="C0C0C0" w:fill="FFFFFF"/>
            <w:vAlign w:val="center"/>
          </w:tcPr>
          <w:p w:rsidR="00702D5D" w:rsidRDefault="00702D5D" w:rsidP="00374DFB">
            <w:pPr>
              <w:pStyle w:val="ListParagraph"/>
              <w:numPr>
                <w:ilvl w:val="0"/>
                <w:numId w:val="4"/>
              </w:numPr>
              <w:tabs>
                <w:tab w:val="left" w:pos="284"/>
              </w:tabs>
              <w:ind w:left="792" w:hanging="540"/>
              <w:jc w:val="both"/>
              <w:rPr>
                <w:b/>
                <w:bCs/>
              </w:rPr>
            </w:pPr>
            <w:r>
              <w:rPr>
                <w:b/>
                <w:bCs/>
              </w:rPr>
              <w:t xml:space="preserve">Le strategie                                                                                                                 </w:t>
            </w:r>
            <w:r w:rsidRPr="001D53EC">
              <w:rPr>
                <w:b/>
                <w:bCs/>
              </w:rPr>
              <w:t>pag.1</w:t>
            </w:r>
            <w:r>
              <w:rPr>
                <w:b/>
                <w:bCs/>
              </w:rPr>
              <w:t>4</w:t>
            </w:r>
          </w:p>
        </w:tc>
      </w:tr>
      <w:tr w:rsidR="00702D5D" w:rsidTr="00374DFB">
        <w:tc>
          <w:tcPr>
            <w:tcW w:w="5000" w:type="pct"/>
            <w:shd w:val="solid" w:color="C0C0C0" w:fill="FFFFFF"/>
            <w:vAlign w:val="center"/>
          </w:tcPr>
          <w:p w:rsidR="00702D5D" w:rsidRDefault="00702D5D" w:rsidP="00374DFB">
            <w:pPr>
              <w:pStyle w:val="ListParagraph"/>
              <w:numPr>
                <w:ilvl w:val="0"/>
                <w:numId w:val="4"/>
              </w:numPr>
              <w:tabs>
                <w:tab w:val="left" w:pos="284"/>
              </w:tabs>
              <w:ind w:left="792" w:hanging="540"/>
              <w:jc w:val="both"/>
              <w:rPr>
                <w:b/>
                <w:bCs/>
              </w:rPr>
            </w:pPr>
            <w:r>
              <w:rPr>
                <w:b/>
                <w:bCs/>
              </w:rPr>
              <w:t xml:space="preserve">Il piano di azione                                                                                                        </w:t>
            </w:r>
            <w:r w:rsidRPr="001D53EC">
              <w:rPr>
                <w:b/>
                <w:bCs/>
              </w:rPr>
              <w:t>pag.1</w:t>
            </w:r>
            <w:r>
              <w:rPr>
                <w:b/>
                <w:bCs/>
              </w:rPr>
              <w:t>7</w:t>
            </w:r>
          </w:p>
        </w:tc>
      </w:tr>
      <w:tr w:rsidR="00702D5D" w:rsidTr="00374DFB">
        <w:tc>
          <w:tcPr>
            <w:tcW w:w="5000" w:type="pct"/>
            <w:shd w:val="solid" w:color="C0C0C0" w:fill="FFFFFF"/>
            <w:vAlign w:val="center"/>
          </w:tcPr>
          <w:p w:rsidR="00702D5D" w:rsidRDefault="00702D5D" w:rsidP="00374DFB">
            <w:pPr>
              <w:pStyle w:val="ListParagraph"/>
              <w:ind w:left="0"/>
              <w:jc w:val="both"/>
              <w:rPr>
                <w:b/>
                <w:bCs/>
              </w:rPr>
            </w:pPr>
            <w:r>
              <w:rPr>
                <w:b/>
                <w:bCs/>
              </w:rPr>
              <w:t xml:space="preserve">     6.      Attività di programmazione 2014                                                                          </w:t>
            </w:r>
            <w:r w:rsidRPr="001D53EC">
              <w:rPr>
                <w:b/>
                <w:bCs/>
              </w:rPr>
              <w:t>pag.</w:t>
            </w:r>
            <w:r>
              <w:rPr>
                <w:b/>
                <w:bCs/>
              </w:rPr>
              <w:t>21</w:t>
            </w:r>
          </w:p>
        </w:tc>
      </w:tr>
      <w:tr w:rsidR="00702D5D" w:rsidTr="00374DFB">
        <w:tc>
          <w:tcPr>
            <w:tcW w:w="5000" w:type="pct"/>
            <w:shd w:val="solid" w:color="C0C0C0" w:fill="FFFFFF"/>
            <w:vAlign w:val="center"/>
          </w:tcPr>
          <w:p w:rsidR="00702D5D" w:rsidRDefault="00702D5D" w:rsidP="00374DFB">
            <w:pPr>
              <w:pStyle w:val="ListParagraph"/>
              <w:tabs>
                <w:tab w:val="left" w:pos="7362"/>
              </w:tabs>
              <w:ind w:left="0"/>
              <w:jc w:val="both"/>
              <w:rPr>
                <w:b/>
                <w:bCs/>
              </w:rPr>
            </w:pPr>
            <w:r>
              <w:rPr>
                <w:b/>
                <w:bCs/>
              </w:rPr>
              <w:t xml:space="preserve">     7.      Le dimensioni della performance                                                                           </w:t>
            </w:r>
            <w:r w:rsidRPr="001D53EC">
              <w:rPr>
                <w:b/>
                <w:bCs/>
              </w:rPr>
              <w:t>pag.</w:t>
            </w:r>
            <w:r>
              <w:rPr>
                <w:b/>
                <w:bCs/>
              </w:rPr>
              <w:t>34</w:t>
            </w:r>
          </w:p>
        </w:tc>
      </w:tr>
    </w:tbl>
    <w:p w:rsidR="00702D5D" w:rsidRDefault="00702D5D" w:rsidP="007B7A5E">
      <w:pPr>
        <w:pStyle w:val="ListParagraph"/>
        <w:rPr>
          <w:b/>
        </w:rPr>
      </w:pPr>
      <w:r>
        <w:rPr>
          <w:noProof/>
          <w:lang w:eastAsia="it-IT"/>
        </w:rPr>
        <w:pict>
          <v:shape id="Text Box 6" o:spid="_x0000_s1028" type="#_x0000_t202" style="position:absolute;left:0;text-align:left;margin-left:135pt;margin-top:-6.95pt;width:252pt;height:26.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" strokecolor="#936" strokeweight="3pt">
            <v:textbox>
              <w:txbxContent>
                <w:p w:rsidR="00702D5D" w:rsidRPr="000D77C9" w:rsidRDefault="00702D5D" w:rsidP="008B4480">
                  <w:pPr>
                    <w:jc w:val="center"/>
                    <w:rPr>
                      <w:sz w:val="32"/>
                    </w:rPr>
                  </w:pPr>
                  <w:bookmarkStart w:id="2" w:name="_top"/>
                  <w:bookmarkEnd w:id="2"/>
                  <w:r w:rsidRPr="000D77C9">
                    <w:rPr>
                      <w:b/>
                      <w:sz w:val="32"/>
                    </w:rPr>
                    <w:t>INDICE</w:t>
                  </w:r>
                </w:p>
              </w:txbxContent>
            </v:textbox>
          </v:shape>
        </w:pict>
      </w:r>
    </w:p>
    <w:p w:rsidR="00702D5D" w:rsidRDefault="00702D5D" w:rsidP="007B7A5E">
      <w:pPr>
        <w:pStyle w:val="ListParagraph"/>
        <w:rPr>
          <w:b/>
        </w:rPr>
      </w:pPr>
    </w:p>
    <w:p w:rsidR="00702D5D" w:rsidRDefault="00702D5D" w:rsidP="007B7A5E">
      <w:pPr>
        <w:pStyle w:val="ListParagraph"/>
        <w:rPr>
          <w:b/>
        </w:rPr>
      </w:pPr>
    </w:p>
    <w:p w:rsidR="00702D5D" w:rsidRDefault="00702D5D" w:rsidP="007B7A5E">
      <w:pPr>
        <w:pStyle w:val="ListParagraph"/>
        <w:rPr>
          <w:b/>
        </w:rPr>
      </w:pPr>
    </w:p>
    <w:p w:rsidR="00702D5D" w:rsidRDefault="00702D5D" w:rsidP="007B7A5E">
      <w:pPr>
        <w:pStyle w:val="ListParagraph"/>
        <w:rPr>
          <w:b/>
        </w:rPr>
      </w:pPr>
    </w:p>
    <w:p w:rsidR="00702D5D" w:rsidRDefault="00702D5D" w:rsidP="007B7A5E">
      <w:pPr>
        <w:pStyle w:val="ListParagraph"/>
        <w:rPr>
          <w:b/>
        </w:rPr>
      </w:pPr>
    </w:p>
    <w:p w:rsidR="00702D5D" w:rsidRDefault="00702D5D" w:rsidP="007B7A5E">
      <w:pPr>
        <w:pStyle w:val="ListParagraph"/>
        <w:rPr>
          <w:b/>
        </w:rPr>
      </w:pPr>
    </w:p>
    <w:p w:rsidR="00702D5D" w:rsidRDefault="00702D5D" w:rsidP="007B7A5E">
      <w:pPr>
        <w:pStyle w:val="ListParagraph"/>
        <w:rPr>
          <w:b/>
        </w:rPr>
      </w:pPr>
    </w:p>
    <w:p w:rsidR="00702D5D" w:rsidRDefault="00702D5D" w:rsidP="007B7A5E">
      <w:pPr>
        <w:pStyle w:val="ListParagraph"/>
        <w:rPr>
          <w:b/>
        </w:rPr>
      </w:pPr>
    </w:p>
    <w:p w:rsidR="00702D5D" w:rsidRDefault="00702D5D" w:rsidP="007B7A5E">
      <w:pPr>
        <w:pStyle w:val="ListParagraph"/>
        <w:rPr>
          <w:b/>
        </w:rPr>
      </w:pPr>
    </w:p>
    <w:p w:rsidR="00702D5D" w:rsidRPr="0013268C" w:rsidRDefault="00702D5D" w:rsidP="007B7A5E">
      <w:pPr>
        <w:pStyle w:val="ListParagraph"/>
        <w:rPr>
          <w:b/>
        </w:rPr>
      </w:pPr>
    </w:p>
    <w:p w:rsidR="00702D5D" w:rsidRDefault="00702D5D" w:rsidP="007B7A5E">
      <w:pPr>
        <w:pStyle w:val="ListParagraph"/>
        <w:ind w:left="0"/>
      </w:pPr>
    </w:p>
    <w:p w:rsidR="00702D5D" w:rsidRDefault="00702D5D" w:rsidP="007B7A5E">
      <w:pPr>
        <w:pStyle w:val="ListParagraph"/>
        <w:ind w:left="0"/>
      </w:pPr>
    </w:p>
    <w:p w:rsidR="00702D5D" w:rsidRDefault="00702D5D" w:rsidP="007B7A5E">
      <w:pPr>
        <w:pStyle w:val="ListParagraph"/>
        <w:ind w:left="0"/>
      </w:pPr>
    </w:p>
    <w:p w:rsidR="00702D5D" w:rsidRDefault="00702D5D" w:rsidP="008A38F9">
      <w:pPr>
        <w:pStyle w:val="ListParagraph"/>
        <w:spacing w:after="0"/>
        <w:rPr>
          <w:b/>
          <w:u w:val="single"/>
        </w:rPr>
      </w:pPr>
      <w:r>
        <w:rPr>
          <w:b/>
          <w:u w:val="single"/>
        </w:rPr>
        <w:br w:type="page"/>
      </w:r>
    </w:p>
    <w:p w:rsidR="00702D5D" w:rsidRPr="007D3816" w:rsidRDefault="00702D5D" w:rsidP="007B7A5E">
      <w:pPr>
        <w:pStyle w:val="ListParagraph"/>
        <w:spacing w:after="0"/>
        <w:rPr>
          <w:b/>
          <w:u w:val="single"/>
        </w:rPr>
      </w:pPr>
      <w:r>
        <w:rPr>
          <w:noProof/>
          <w:lang w:eastAsia="it-IT"/>
        </w:rPr>
        <w:pict>
          <v:shape id="Text Box 7" o:spid="_x0000_s1029" type="#_x0000_t202" style="position:absolute;left:0;text-align:left;margin-left:117pt;margin-top:-33.45pt;width:252pt;height:25.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" strokecolor="#936" strokeweight="3pt">
            <v:textbox>
              <w:txbxContent>
                <w:p w:rsidR="00702D5D" w:rsidRPr="008A38F9" w:rsidRDefault="00702D5D" w:rsidP="008A38F9">
                  <w:pPr>
                    <w:jc w:val="center"/>
                    <w:rPr>
                      <w:sz w:val="32"/>
                    </w:rPr>
                  </w:pPr>
                  <w:r w:rsidRPr="00374DFB">
                    <w:rPr>
                      <w:b/>
                      <w:sz w:val="32"/>
                      <w:u w:val="single"/>
                    </w:rPr>
                    <w:t>PREMESSA</w:t>
                  </w:r>
                  <w:bookmarkStart w:id="3" w:name="Premessa"/>
                  <w:bookmarkEnd w:id="3"/>
                </w:p>
              </w:txbxContent>
            </v:textbox>
          </v:shape>
        </w:pict>
      </w:r>
    </w:p>
    <w:p w:rsidR="00702D5D" w:rsidRDefault="00702D5D" w:rsidP="007B7A5E">
      <w:pPr>
        <w:pStyle w:val="ListParagraph"/>
        <w:spacing w:after="0"/>
        <w:ind w:left="0"/>
        <w:jc w:val="both"/>
      </w:pPr>
      <w:r>
        <w:t xml:space="preserve">L’attività di programmazione delle prestazioni erogate dagli Istituti di Ricovero e Cura a Carattere Scientifico (IRCCS)  è complessa, sia per la necessità di integrazione tra molteplici linee – assistenza, ricerca, didattica- che per la presenza di più “attori” che vi concorrono a diverso livello: oltre al Sistema Sanitario Regionale, vi è infatti il Ministero della Salute e quello della Università e Ricerca, che si articolano a livello di ciascuna Struttura o Ateneo, senza un livello intermedio regionale. </w:t>
      </w:r>
    </w:p>
    <w:p w:rsidR="00702D5D" w:rsidRDefault="00702D5D" w:rsidP="007B7A5E">
      <w:pPr>
        <w:spacing w:after="0"/>
        <w:jc w:val="both"/>
      </w:pPr>
    </w:p>
    <w:p w:rsidR="00702D5D" w:rsidRPr="002A487D" w:rsidRDefault="00702D5D" w:rsidP="007B7A5E">
      <w:pPr>
        <w:spacing w:after="0"/>
        <w:jc w:val="both"/>
      </w:pPr>
      <w:smartTag w:uri="urn:schemas-microsoft-com:office:smarttags" w:element="PersonName">
        <w:smartTagPr>
          <w:attr w:name="ProductID" w:val="La nostra Fondazione"/>
        </w:smartTagPr>
        <w:r>
          <w:t>La nostra Fondazione</w:t>
        </w:r>
      </w:smartTag>
      <w:r>
        <w:t xml:space="preserve"> presenta poi ulteriori peculiarità: </w:t>
      </w:r>
      <w:smartTag w:uri="urn:schemas-microsoft-com:office:smarttags" w:element="PersonName">
        <w:smartTagPr>
          <w:attr w:name="ProductID" w:val="la “Ca"/>
        </w:smartTagPr>
        <w:r>
          <w:t>la “Ca</w:t>
        </w:r>
      </w:smartTag>
      <w:r>
        <w:t>’ Granda” è</w:t>
      </w:r>
      <w:r w:rsidRPr="0061462E">
        <w:t xml:space="preserve"> in</w:t>
      </w:r>
      <w:r>
        <w:t>n</w:t>
      </w:r>
      <w:r w:rsidRPr="0061462E">
        <w:t xml:space="preserve">anzitutto di Milano e dei milanesi, ne ha fatto la storia e </w:t>
      </w:r>
      <w:r>
        <w:t xml:space="preserve">continua </w:t>
      </w:r>
      <w:r w:rsidRPr="0061462E">
        <w:t xml:space="preserve">ad essere </w:t>
      </w:r>
      <w:r>
        <w:t>nel</w:t>
      </w:r>
      <w:r w:rsidRPr="0061462E">
        <w:t xml:space="preserve"> centro pulsante della citt</w:t>
      </w:r>
      <w:r>
        <w:t xml:space="preserve">à; </w:t>
      </w:r>
      <w:r w:rsidRPr="0061462E">
        <w:t>ancora, il compito, la missione della  “cura degli infermi”</w:t>
      </w:r>
      <w:r>
        <w:t>,</w:t>
      </w:r>
      <w:r w:rsidRPr="0061462E">
        <w:t xml:space="preserve"> nel senso di porsi al loro serviz</w:t>
      </w:r>
      <w:r>
        <w:t>io, motivo per cui l’Ospedale è</w:t>
      </w:r>
      <w:r w:rsidRPr="0061462E">
        <w:t xml:space="preserve"> nato</w:t>
      </w:r>
      <w:r>
        <w:t>,</w:t>
      </w:r>
      <w:r w:rsidRPr="0061462E">
        <w:t xml:space="preserve"> deve continuare ad essere l’obiettivo princi</w:t>
      </w:r>
      <w:r>
        <w:t xml:space="preserve">pe delle nostre scelte e azioni: </w:t>
      </w:r>
      <w:r w:rsidRPr="002A487D">
        <w:t xml:space="preserve">questo servizio deve includere la cura delle malattie al più alto livello di eccellenza scientifico-sanitaria e l’assistenza alla persona ed alla comunità per la promozione della salute e la prevenzione delle patologie. </w:t>
      </w:r>
    </w:p>
    <w:p w:rsidR="00702D5D" w:rsidRPr="00710A0C" w:rsidRDefault="00702D5D" w:rsidP="007B7A5E">
      <w:pPr>
        <w:spacing w:after="0"/>
        <w:jc w:val="both"/>
      </w:pPr>
      <w:r w:rsidRPr="00710A0C">
        <w:rPr>
          <w:lang w:eastAsia="it-IT"/>
        </w:rPr>
        <w:t>Segno tangibile del legame con Milano è il patrimonio immobiliare non strumentale derivante da ingenti lasciti, come pure le donazioni che ancor oggi, con modalità e forme diverse, quali l’acquisizione di attrezzature, il supporto economico per ristrutturazioni e borse di studio, dimostrano l’attenzione e la concreta solidarietà di tanta parte del mondo ambrosiano.</w:t>
      </w:r>
    </w:p>
    <w:p w:rsidR="00702D5D" w:rsidRDefault="00702D5D" w:rsidP="007B7A5E">
      <w:pPr>
        <w:spacing w:after="0"/>
        <w:jc w:val="both"/>
      </w:pPr>
      <w:r w:rsidRPr="0061462E">
        <w:t xml:space="preserve">Che </w:t>
      </w:r>
      <w:smartTag w:uri="urn:schemas-microsoft-com:office:smarttags" w:element="PersonName">
        <w:smartTagPr>
          <w:attr w:name="ProductID" w:val="la ASL Milano"/>
        </w:smartTagPr>
        <w:r>
          <w:t>la Fondazione</w:t>
        </w:r>
      </w:smartTag>
      <w:r>
        <w:t xml:space="preserve">, con le storiche cliniche che la compongono, </w:t>
      </w:r>
      <w:r w:rsidRPr="0061462E">
        <w:t>sia legat</w:t>
      </w:r>
      <w:r>
        <w:t>a</w:t>
      </w:r>
      <w:r w:rsidRPr="0061462E">
        <w:t xml:space="preserve"> in modo indissolubile a Milan</w:t>
      </w:r>
      <w:r>
        <w:t xml:space="preserve">o e che quindi il rapporto con i </w:t>
      </w:r>
      <w:r w:rsidRPr="0061462E">
        <w:t xml:space="preserve"> cittadini debba ess</w:t>
      </w:r>
      <w:r>
        <w:t>ere mantenuto ed alimentato,  è</w:t>
      </w:r>
      <w:r w:rsidRPr="0061462E">
        <w:t xml:space="preserve"> evidente: se cos</w:t>
      </w:r>
      <w:r>
        <w:t>ì</w:t>
      </w:r>
      <w:r w:rsidRPr="0061462E">
        <w:t xml:space="preserve"> non fosse non avrebbe avuto probabilmente senso mantenere i p</w:t>
      </w:r>
      <w:r>
        <w:t xml:space="preserve">adiglioni al centro della </w:t>
      </w:r>
      <w:r w:rsidRPr="004B4E12">
        <w:t>città</w:t>
      </w:r>
      <w:r w:rsidRPr="0061462E">
        <w:t xml:space="preserve"> n</w:t>
      </w:r>
      <w:r>
        <w:t>é</w:t>
      </w:r>
      <w:r w:rsidRPr="0061462E">
        <w:t xml:space="preserve"> sostenere un </w:t>
      </w:r>
      <w:r>
        <w:t xml:space="preserve">rapporto stretto e vitale con </w:t>
      </w:r>
      <w:r w:rsidRPr="0061462E">
        <w:t xml:space="preserve"> il Comune, </w:t>
      </w:r>
      <w:smartTag w:uri="urn:schemas-microsoft-com:office:smarttags" w:element="PersonName">
        <w:smartTagPr>
          <w:attr w:name="ProductID" w:val="la ASL Milano"/>
        </w:smartTagPr>
        <w:r w:rsidRPr="0061462E">
          <w:t>la Diocesi</w:t>
        </w:r>
      </w:smartTag>
      <w:r>
        <w:t xml:space="preserve">, </w:t>
      </w:r>
      <w:smartTag w:uri="urn:schemas-microsoft-com:office:smarttags" w:element="PersonName">
        <w:smartTagPr>
          <w:attr w:name="ProductID" w:val="la ASL Milano"/>
        </w:smartTagPr>
        <w:r>
          <w:t>la Regione</w:t>
        </w:r>
      </w:smartTag>
      <w:r>
        <w:t xml:space="preserve">, </w:t>
      </w:r>
      <w:r w:rsidRPr="0061462E">
        <w:t xml:space="preserve">che </w:t>
      </w:r>
      <w:r>
        <w:t xml:space="preserve">rappresentano pienamente </w:t>
      </w:r>
      <w:smartTag w:uri="urn:schemas-microsoft-com:office:smarttags" w:element="PersonName">
        <w:smartTagPr>
          <w:attr w:name="ProductID" w:val="la ASL Milano"/>
        </w:smartTagPr>
        <w:r>
          <w:t>la Comunità</w:t>
        </w:r>
      </w:smartTag>
      <w:r w:rsidRPr="0061462E">
        <w:t xml:space="preserve"> milanese.</w:t>
      </w:r>
    </w:p>
    <w:p w:rsidR="00702D5D" w:rsidRDefault="00702D5D" w:rsidP="007B7A5E">
      <w:pPr>
        <w:spacing w:after="0"/>
        <w:jc w:val="both"/>
      </w:pPr>
    </w:p>
    <w:p w:rsidR="00702D5D" w:rsidRDefault="00702D5D" w:rsidP="007B7A5E">
      <w:pPr>
        <w:spacing w:after="0"/>
        <w:jc w:val="both"/>
      </w:pPr>
      <w:r>
        <w:t>I</w:t>
      </w:r>
      <w:r w:rsidRPr="0061462E">
        <w:t>n una citt</w:t>
      </w:r>
      <w:r>
        <w:t>à</w:t>
      </w:r>
      <w:r w:rsidRPr="0061462E">
        <w:t xml:space="preserve"> che ha subito profondi  mutamenti negli ultimi decenni , sia  in termini quantitativi</w:t>
      </w:r>
      <w:r>
        <w:t xml:space="preserve"> </w:t>
      </w:r>
      <w:r w:rsidRPr="0061462E">
        <w:t>- con la riduzione dei residenti – che qualitativi – per i fenomeni dell’invec</w:t>
      </w:r>
      <w:r>
        <w:t>c</w:t>
      </w:r>
      <w:r w:rsidRPr="0061462E">
        <w:t>hiamento e dell’i</w:t>
      </w:r>
      <w:r>
        <w:t>m</w:t>
      </w:r>
      <w:r w:rsidRPr="0061462E">
        <w:t xml:space="preserve">migrazione – mantenere il rapporto con </w:t>
      </w:r>
      <w:r>
        <w:t>i cittadini può tuttavia</w:t>
      </w:r>
      <w:r w:rsidRPr="0061462E">
        <w:t xml:space="preserve"> rivelarsi difficile; per questo </w:t>
      </w:r>
      <w:r>
        <w:t xml:space="preserve">è necessario </w:t>
      </w:r>
      <w:r w:rsidRPr="0061462E">
        <w:t xml:space="preserve">che una parte </w:t>
      </w:r>
      <w:r>
        <w:t>del nostro  impegno vada profusa</w:t>
      </w:r>
      <w:r w:rsidRPr="0061462E">
        <w:t xml:space="preserve"> alla ricerca di occasioni che rinsaldino la tradizione e favoriscano il contatto con le numerose e ricche </w:t>
      </w:r>
      <w:r>
        <w:t>associazioni presenti e operanti n</w:t>
      </w:r>
      <w:r w:rsidRPr="0061462E">
        <w:t>ella Fondazione.</w:t>
      </w:r>
    </w:p>
    <w:p w:rsidR="00702D5D" w:rsidRDefault="00702D5D" w:rsidP="007B7A5E">
      <w:pPr>
        <w:spacing w:after="0"/>
        <w:jc w:val="both"/>
      </w:pPr>
    </w:p>
    <w:p w:rsidR="00702D5D" w:rsidRDefault="00702D5D" w:rsidP="007B7A5E">
      <w:pPr>
        <w:spacing w:after="0"/>
        <w:jc w:val="both"/>
      </w:pPr>
      <w:r w:rsidRPr="0061462E">
        <w:t xml:space="preserve">Se il compito di mantenere la vicinanza tra </w:t>
      </w:r>
      <w:r>
        <w:t>i</w:t>
      </w:r>
      <w:r w:rsidRPr="0061462E">
        <w:t xml:space="preserve"> </w:t>
      </w:r>
      <w:r>
        <w:t>milanesi e il “loro” Ospedale è</w:t>
      </w:r>
      <w:r w:rsidRPr="0061462E">
        <w:t xml:space="preserve"> peculiare della nostra Fondazione, la cura delle persone malate ci deve vedere in coordinamento con gli  altri Ospedali di Milano e ovviament</w:t>
      </w:r>
      <w:r>
        <w:t>e</w:t>
      </w:r>
      <w:r w:rsidRPr="0061462E">
        <w:t xml:space="preserve"> con </w:t>
      </w:r>
      <w:smartTag w:uri="urn:schemas-microsoft-com:office:smarttags" w:element="PersonName">
        <w:smartTagPr>
          <w:attr w:name="ProductID" w:val="la ASL Milano"/>
        </w:smartTagPr>
        <w:smartTag w:uri="urn:schemas-microsoft-com:office:smarttags" w:element="PersonName">
          <w:smartTagPr>
            <w:attr w:name="ProductID" w:val="la Azienda Sanitaria Locale"/>
          </w:smartTagPr>
          <w:r w:rsidRPr="0061462E">
            <w:t>la A</w:t>
          </w:r>
          <w:r>
            <w:t>zienda Sanitaria</w:t>
          </w:r>
        </w:smartTag>
        <w:r>
          <w:t xml:space="preserve"> Locale</w:t>
        </w:r>
      </w:smartTag>
      <w:r w:rsidRPr="0061462E">
        <w:t>,</w:t>
      </w:r>
      <w:r>
        <w:t xml:space="preserve"> </w:t>
      </w:r>
      <w:r w:rsidRPr="0061462E">
        <w:t>che ha l’onere di armonizzare ospedale e territorio.</w:t>
      </w:r>
      <w:r>
        <w:t xml:space="preserve"> </w:t>
      </w:r>
    </w:p>
    <w:p w:rsidR="00702D5D" w:rsidRDefault="00702D5D" w:rsidP="007B7A5E">
      <w:pPr>
        <w:spacing w:after="0"/>
        <w:jc w:val="both"/>
      </w:pPr>
      <w:r w:rsidRPr="0061462E">
        <w:t>Sarebbe infatti assurda una competizione nell’attribuirsi le risorse limitate, co</w:t>
      </w:r>
      <w:r>
        <w:t>me</w:t>
      </w:r>
      <w:r w:rsidRPr="0061462E">
        <w:t xml:space="preserve"> pure irresponsabile prevedere duplicazioni o sovrapposizioni  tra prestazi</w:t>
      </w:r>
      <w:r>
        <w:t>oni</w:t>
      </w:r>
      <w:r w:rsidRPr="0061462E">
        <w:t>, rese da Presidi dive</w:t>
      </w:r>
      <w:r>
        <w:t>r</w:t>
      </w:r>
      <w:r w:rsidRPr="0061462E">
        <w:t xml:space="preserve">si, senza alcun vantaggio per </w:t>
      </w:r>
      <w:r>
        <w:t>le persone</w:t>
      </w:r>
      <w:r w:rsidRPr="0061462E">
        <w:t>.</w:t>
      </w:r>
    </w:p>
    <w:p w:rsidR="00702D5D" w:rsidRDefault="00702D5D" w:rsidP="007B7A5E">
      <w:pPr>
        <w:spacing w:after="0"/>
        <w:jc w:val="both"/>
      </w:pPr>
    </w:p>
    <w:p w:rsidR="00702D5D" w:rsidRPr="0061462E" w:rsidRDefault="00702D5D" w:rsidP="007B7A5E">
      <w:pPr>
        <w:spacing w:after="0"/>
        <w:jc w:val="both"/>
      </w:pPr>
      <w:r>
        <w:t>Tutto ciò -legame con la città, potenziamento della ricerca, coordinamento con le altre strutture sanitarie- deve essere poi i</w:t>
      </w:r>
      <w:r w:rsidRPr="0061462E">
        <w:t>n linea con un’altra parola d’</w:t>
      </w:r>
      <w:r>
        <w:t>ordine della Legge Regionale 31/</w:t>
      </w:r>
      <w:r w:rsidRPr="0061462E">
        <w:t xml:space="preserve">97: </w:t>
      </w:r>
      <w:r w:rsidRPr="00AC513D">
        <w:t>mettere al centro la persona</w:t>
      </w:r>
      <w:r w:rsidRPr="0061462E">
        <w:t xml:space="preserve">, secondo la bellissima declinazione che ne ha dato il nostro Cardinale </w:t>
      </w:r>
      <w:r>
        <w:t xml:space="preserve">Dionigi Tettamanzi </w:t>
      </w:r>
      <w:r w:rsidRPr="0061462E">
        <w:t>nelle pagine introduttive del testo “il Policlinico. Milano e il suo Ospedale”: “…</w:t>
      </w:r>
      <w:r w:rsidRPr="0061462E">
        <w:rPr>
          <w:i/>
        </w:rPr>
        <w:t>mettere al centro la persona significa riconosce</w:t>
      </w:r>
      <w:r>
        <w:rPr>
          <w:i/>
        </w:rPr>
        <w:t>re</w:t>
      </w:r>
      <w:r w:rsidRPr="0061462E">
        <w:rPr>
          <w:i/>
        </w:rPr>
        <w:t xml:space="preserve"> che l’altro e’ sempre  una persona concreta, non virtuale o im</w:t>
      </w:r>
      <w:r>
        <w:rPr>
          <w:i/>
        </w:rPr>
        <w:t>m</w:t>
      </w:r>
      <w:r w:rsidRPr="0061462E">
        <w:rPr>
          <w:i/>
        </w:rPr>
        <w:t>aginata… significa ti</w:t>
      </w:r>
      <w:r>
        <w:rPr>
          <w:i/>
        </w:rPr>
        <w:t>rarla fuori dall’anonimato, ridarle identità</w:t>
      </w:r>
      <w:r w:rsidRPr="0061462E">
        <w:rPr>
          <w:i/>
        </w:rPr>
        <w:t>… significa accettare di fare un tratto di st</w:t>
      </w:r>
      <w:r>
        <w:rPr>
          <w:i/>
        </w:rPr>
        <w:t>r</w:t>
      </w:r>
      <w:r w:rsidRPr="0061462E">
        <w:rPr>
          <w:i/>
        </w:rPr>
        <w:t>ada con l’altro…”</w:t>
      </w:r>
      <w:r>
        <w:rPr>
          <w:i/>
        </w:rPr>
        <w:t>.</w:t>
      </w:r>
    </w:p>
    <w:p w:rsidR="00702D5D" w:rsidRDefault="00702D5D" w:rsidP="007B7A5E">
      <w:pPr>
        <w:spacing w:after="0"/>
        <w:jc w:val="both"/>
      </w:pPr>
    </w:p>
    <w:p w:rsidR="00702D5D" w:rsidRDefault="00702D5D" w:rsidP="007B7A5E">
      <w:pPr>
        <w:spacing w:after="0"/>
        <w:jc w:val="both"/>
      </w:pPr>
      <w:r>
        <w:t>È</w:t>
      </w:r>
      <w:r w:rsidRPr="0061462E">
        <w:t xml:space="preserve"> questo che deve guidare sia la ristrutturazione dei padiglioni (costruire per gli uomini, pensare a mura che devono accogliere persone e non mac</w:t>
      </w:r>
      <w:r>
        <w:t>c</w:t>
      </w:r>
      <w:r w:rsidRPr="0061462E">
        <w:t xml:space="preserve">hine) che l’organizzazione aziendale, </w:t>
      </w:r>
      <w:r>
        <w:t xml:space="preserve">oltre </w:t>
      </w:r>
      <w:r w:rsidRPr="0061462E">
        <w:t>che gli interventi per una maggiore efficienza economica.</w:t>
      </w:r>
    </w:p>
    <w:p w:rsidR="00702D5D" w:rsidRDefault="00702D5D" w:rsidP="007B7A5E">
      <w:pPr>
        <w:pStyle w:val="ListParagraph"/>
        <w:spacing w:after="0"/>
        <w:ind w:left="0"/>
        <w:rPr>
          <w:b/>
          <w:u w:val="single"/>
        </w:rPr>
      </w:pPr>
    </w:p>
    <w:p w:rsidR="00702D5D" w:rsidRPr="00A10C49" w:rsidRDefault="00702D5D" w:rsidP="002556E9">
      <w:pPr>
        <w:jc w:val="center"/>
        <w:rPr>
          <w:b/>
        </w:rPr>
      </w:pPr>
      <w:r>
        <w:br w:type="page"/>
      </w:r>
    </w:p>
    <w:p w:rsidR="00702D5D" w:rsidRDefault="00702D5D" w:rsidP="00AC513D">
      <w:pPr>
        <w:pStyle w:val="ListParagraph"/>
        <w:spacing w:after="0"/>
        <w:ind w:left="0"/>
        <w:jc w:val="both"/>
      </w:pPr>
      <w:r>
        <w:rPr>
          <w:noProof/>
          <w:lang w:eastAsia="it-IT"/>
        </w:rPr>
        <w:pict>
          <v:shape id="Text Box 8" o:spid="_x0000_s1030" type="#_x0000_t202" style="position:absolute;left:0;text-align:left;margin-left:117pt;margin-top:-52.45pt;width:252pt;height:25.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" strokecolor="#936" strokeweight="3pt">
            <v:textbox style="mso-next-textbox:#Text Box 8">
              <w:txbxContent>
                <w:p w:rsidR="00702D5D" w:rsidRPr="009E0BC7" w:rsidRDefault="00702D5D" w:rsidP="009E0BC7">
                  <w:pPr>
                    <w:jc w:val="center"/>
                  </w:pPr>
                  <w:bookmarkStart w:id="4" w:name="Fondazione"/>
                  <w:smartTag w:uri="urn:schemas-microsoft-com:office:smarttags" w:element="PersonName">
                    <w:smartTagPr>
                      <w:attr w:name="ProductID" w:val="La Fondazione IRCCS"/>
                    </w:smartTagPr>
                    <w:smartTag w:uri="urn:schemas-microsoft-com:office:smarttags" w:element="PersonName">
                      <w:smartTagPr>
                        <w:attr w:name="ProductID" w:val="La Fondazione IRCCS Ca"/>
                      </w:smartTagPr>
                      <w:r w:rsidRPr="002556E9">
                        <w:rPr>
                          <w:b/>
                          <w:sz w:val="32"/>
                          <w:u w:val="single"/>
                        </w:rPr>
                        <w:t>La Fondazione IRCCS</w:t>
                      </w:r>
                    </w:smartTag>
                    <w:r w:rsidRPr="002556E9">
                      <w:rPr>
                        <w:b/>
                        <w:sz w:val="32"/>
                        <w:u w:val="single"/>
                      </w:rPr>
                      <w:t xml:space="preserve"> Ca</w:t>
                    </w:r>
                  </w:smartTag>
                  <w:r w:rsidRPr="002556E9">
                    <w:rPr>
                      <w:b/>
                      <w:sz w:val="32"/>
                      <w:u w:val="single"/>
                    </w:rPr>
                    <w:t>’ Granda</w:t>
                  </w:r>
                  <w:bookmarkEnd w:id="4"/>
                </w:p>
              </w:txbxContent>
            </v:textbox>
          </v:shape>
        </w:pict>
      </w:r>
      <w:smartTag w:uri="urn:schemas-microsoft-com:office:smarttags" w:element="PersonName">
        <w:smartTagPr>
          <w:attr w:name="ProductID" w:val="La Fondazione IRCCS"/>
        </w:smartTagPr>
        <w:smartTag w:uri="urn:schemas-microsoft-com:office:smarttags" w:element="PersonName">
          <w:smartTagPr>
            <w:attr w:name="ProductID" w:val="La Fondazione IRCCS Ca'"/>
          </w:smartTagPr>
          <w:r>
            <w:t>La Fondazione IRCCS</w:t>
          </w:r>
        </w:smartTag>
        <w:r>
          <w:t xml:space="preserve"> Ca'</w:t>
        </w:r>
      </w:smartTag>
      <w:r>
        <w:t xml:space="preserve"> Granda - Ospedale Maggiore Policlinico, così denominata dal </w:t>
      </w:r>
      <w:smartTag w:uri="urn:schemas-microsoft-com:office:smarttags" w:element="date">
        <w:smartTagPr>
          <w:attr w:name="Year" w:val="2010"/>
          <w:attr w:name="Day" w:val="01"/>
          <w:attr w:name="Month" w:val="01"/>
          <w:attr w:name="ls" w:val="trans"/>
        </w:smartTagPr>
        <w:r>
          <w:t>01/01/2010</w:t>
        </w:r>
      </w:smartTag>
      <w:r>
        <w:t xml:space="preserve">, nasce ufficialmente nel gennaio del 2005 con la denominazione: Fondazione Ospedale Maggiore Policlinico, Mangiagalli e Regina Elena, in base al Decreto legislativo n. 288 del </w:t>
      </w:r>
      <w:smartTag w:uri="urn:schemas-microsoft-com:office:smarttags" w:element="date">
        <w:smartTagPr>
          <w:attr w:name="Year" w:val="2003"/>
          <w:attr w:name="Day" w:val="16"/>
          <w:attr w:name="Month" w:val="10"/>
          <w:attr w:name="ls" w:val="trans"/>
        </w:smartTagPr>
        <w:r>
          <w:t>16 ottobre 2003</w:t>
        </w:r>
      </w:smartTag>
      <w:r>
        <w:t xml:space="preserve"> e all’accordo di programma tra Regione Lombardia, Ministero della Salute e Comune di Milano.</w:t>
      </w:r>
    </w:p>
    <w:p w:rsidR="00702D5D" w:rsidRDefault="00702D5D" w:rsidP="00AC513D">
      <w:pPr>
        <w:jc w:val="both"/>
      </w:pPr>
      <w:smartTag w:uri="urn:schemas-microsoft-com:office:smarttags" w:element="PersonName">
        <w:smartTagPr>
          <w:attr w:name="ProductID" w:val="la ASL Milano"/>
        </w:smartTagPr>
        <w:r>
          <w:t>La Fondazione</w:t>
        </w:r>
      </w:smartTag>
      <w:r>
        <w:t xml:space="preserve"> comprende l’Ospedale Maggiore di Milano e parte degli Istituti Clinici di Perfezionamento (ICP): le Cliniche </w:t>
      </w:r>
      <w:hyperlink r:id="rId10" w:history="1">
        <w:r w:rsidRPr="00FF4968">
          <w:t>Mangiagalli</w:t>
        </w:r>
      </w:hyperlink>
      <w:r>
        <w:t xml:space="preserve"> e </w:t>
      </w:r>
      <w:hyperlink r:id="rId11" w:history="1">
        <w:r w:rsidRPr="00FF4968">
          <w:t>Regina Elena</w:t>
        </w:r>
      </w:hyperlink>
      <w:r>
        <w:t xml:space="preserve">, la </w:t>
      </w:r>
      <w:hyperlink r:id="rId12" w:history="1">
        <w:r w:rsidRPr="00FF4968">
          <w:t>Clinica</w:t>
        </w:r>
      </w:hyperlink>
      <w:r w:rsidRPr="00FF4968">
        <w:t xml:space="preserve"> del Lavoro Luigi Devoto</w:t>
      </w:r>
      <w:r>
        <w:t xml:space="preserve"> e </w:t>
      </w:r>
      <w:smartTag w:uri="urn:schemas-microsoft-com:office:smarttags" w:element="PersonName">
        <w:smartTagPr>
          <w:attr w:name="ProductID" w:val="la ￼￼￼￼￼￼￼￼￼￼￼￼￼￼￼￼￼￼￼￼￼￼￼￼￼￼￼￼￼￼￼￼￼￼￼￼￼￼￼￼￼￼￼￼￼￼￼￼￼￼￼￼￼￼￼￼￼￼￼￼￼￼￼￼￼￼￼￼￼￼￼￼￼￼￼￼Clinica Pediatrica￼ Demetrio"/>
        </w:smartTagPr>
        <w:r>
          <w:t xml:space="preserve">la </w:t>
        </w:r>
        <w:hyperlink r:id="rId13" w:history="1">
          <w:r w:rsidRPr="00FF4968">
            <w:t>Clinica Pediatrica</w:t>
          </w:r>
        </w:hyperlink>
        <w:r w:rsidRPr="00FF4968">
          <w:t xml:space="preserve"> Demetrio</w:t>
        </w:r>
      </w:smartTag>
      <w:r w:rsidRPr="00FF4968">
        <w:t xml:space="preserve"> De Marchi</w:t>
      </w:r>
      <w:r>
        <w:t xml:space="preserve">. </w:t>
      </w:r>
    </w:p>
    <w:p w:rsidR="00702D5D" w:rsidRDefault="00702D5D" w:rsidP="009F26D4">
      <w:pPr>
        <w:jc w:val="both"/>
      </w:pPr>
      <w:r>
        <w:t>Nelle due strutture opera, in convenzione, l’Università degli Studi di Milano.</w:t>
      </w:r>
    </w:p>
    <w:p w:rsidR="00702D5D" w:rsidRDefault="00702D5D" w:rsidP="009F26D4">
      <w:pPr>
        <w:jc w:val="both"/>
      </w:pPr>
      <w:smartTag w:uri="urn:schemas-microsoft-com:office:smarttags" w:element="PersonName">
        <w:smartTagPr>
          <w:attr w:name="ProductID" w:val="la ASL Milano"/>
        </w:smartTagPr>
        <w:r>
          <w:t>La Fondazione</w:t>
        </w:r>
      </w:smartTag>
      <w:r>
        <w:t xml:space="preserve"> è stata riconosciuta, con Decreto del Ministero della Salute del </w:t>
      </w:r>
      <w:smartTag w:uri="urn:schemas-microsoft-com:office:smarttags" w:element="date">
        <w:smartTagPr>
          <w:attr w:name="Year" w:val="2005"/>
          <w:attr w:name="Day" w:val="10"/>
          <w:attr w:name="Month" w:val="1"/>
          <w:attr w:name="ls" w:val="trans"/>
        </w:smartTagPr>
        <w:r>
          <w:t>10 gennaio 2005</w:t>
        </w:r>
      </w:smartTag>
      <w:r>
        <w:t xml:space="preserve">, Istituto di Ricovero e Cura a Carattere Scientifico di natura pubblica (IRCCS) dal Ministero della Salute, che ne è socio fondatore con </w:t>
      </w:r>
      <w:smartTag w:uri="urn:schemas-microsoft-com:office:smarttags" w:element="PersonName">
        <w:smartTagPr>
          <w:attr w:name="ProductID" w:val="la ASL Milano"/>
        </w:smartTagPr>
        <w:r>
          <w:t>la Regione Lombardia</w:t>
        </w:r>
      </w:smartTag>
      <w:r>
        <w:t xml:space="preserve">, il Comune di Milano e l’Arcidiocesi di Milano. Il carattere scientifico è riconosciuto per le discipline: </w:t>
      </w:r>
    </w:p>
    <w:p w:rsidR="00702D5D" w:rsidRDefault="00702D5D" w:rsidP="009F26D4">
      <w:pPr>
        <w:widowControl w:val="0"/>
        <w:numPr>
          <w:ilvl w:val="0"/>
          <w:numId w:val="15"/>
        </w:numPr>
        <w:spacing w:after="0" w:line="240" w:lineRule="auto"/>
        <w:jc w:val="both"/>
      </w:pPr>
      <w:r>
        <w:t>di riparazione e sostituzione di cellule, organi e tessuti (medicina rigenerativa e dei trapianti)</w:t>
      </w:r>
    </w:p>
    <w:p w:rsidR="00702D5D" w:rsidRDefault="00702D5D" w:rsidP="009F26D4">
      <w:pPr>
        <w:widowControl w:val="0"/>
        <w:numPr>
          <w:ilvl w:val="0"/>
          <w:numId w:val="15"/>
        </w:numPr>
        <w:spacing w:after="0" w:line="240" w:lineRule="auto"/>
        <w:jc w:val="both"/>
      </w:pPr>
      <w:r>
        <w:t>di urgenza-emergenza nell’adulto e nel bambino.</w:t>
      </w:r>
    </w:p>
    <w:p w:rsidR="00702D5D" w:rsidRDefault="00702D5D" w:rsidP="009F26D4">
      <w:pPr>
        <w:jc w:val="both"/>
      </w:pPr>
    </w:p>
    <w:p w:rsidR="00702D5D" w:rsidRDefault="00702D5D" w:rsidP="009F26D4">
      <w:pPr>
        <w:jc w:val="both"/>
      </w:pPr>
      <w:r>
        <w:t xml:space="preserve">La ricerca biomedica mirata alle discipline che non fanno parte dell'accreditamento IRCCS è finanziata con fondi ottenuti da enti pubblici e privati opportunamente ricercati dal </w:t>
      </w:r>
      <w:r w:rsidRPr="00CC684C">
        <w:rPr>
          <w:i/>
        </w:rPr>
        <w:t>fund-raising</w:t>
      </w:r>
      <w:r>
        <w:t xml:space="preserve"> concertato tra ricercatori, direzione scientifica e consulenti esterni per la preparazione e presentazione dei progetti. </w:t>
      </w:r>
    </w:p>
    <w:p w:rsidR="00702D5D" w:rsidRDefault="00702D5D" w:rsidP="009F26D4">
      <w:pPr>
        <w:pStyle w:val="ListParagraph"/>
        <w:spacing w:after="0"/>
        <w:ind w:left="0"/>
        <w:jc w:val="both"/>
      </w:pPr>
      <w:r>
        <w:t xml:space="preserve">Lo Statuto prevede che nuovi soci pubblici o privati («soci partecipanti») possano far parte della Fondazione previo apporto patrimoniale o patrimonialmente valutabile. I soci partecipanti hanno diritto a un componente del Consiglio di amministrazione, scelto collegialmente. Grazie a questa possibilità offerta dallo </w:t>
      </w:r>
      <w:r w:rsidRPr="00FF4968">
        <w:t>Statuto</w:t>
      </w:r>
      <w:r>
        <w:t>, dalla fine dell’anno 2005 Fondazione Fiera Milano è socio della Fondazione.</w:t>
      </w:r>
    </w:p>
    <w:p w:rsidR="00702D5D" w:rsidRDefault="00702D5D" w:rsidP="009F26D4">
      <w:pPr>
        <w:pStyle w:val="ListParagraph"/>
        <w:spacing w:after="0"/>
        <w:ind w:left="0"/>
        <w:jc w:val="both"/>
      </w:pPr>
    </w:p>
    <w:p w:rsidR="00702D5D" w:rsidRDefault="00702D5D" w:rsidP="009F26D4">
      <w:pPr>
        <w:shd w:val="clear" w:color="auto" w:fill="FFFFFF"/>
        <w:jc w:val="both"/>
      </w:pPr>
      <w:r>
        <w:t xml:space="preserve">L’attività sanitaria per la natura stessa della Fondazione e per la complessità delle patologie trattate  è rivolta al  miglioramento, mantenimento e recupero dello stato di salute di tutti coloro che vi si rivolgono siano cittadini milanesi, lombardi, di altre regioni e nazionalità.  Nel corso del 2013 la Fondazione ha dimesso 35.907 pazienti assistiti in degenza ordinaria di cui 12.379 hanno subito una procedura chirurgica. In particolare sono stati effettuati 50 trapianti di rene, 58 di midollo, 46 di fegato, 25 di polmone.  Gli accessi in Day Hospital sono stati pari  a 10.126. Sono state effettuate 2.405.829 prestazioni ambulatoriali distinte tra visite, esami di laboratorio, esami strumentali. </w:t>
      </w:r>
      <w:r w:rsidRPr="00055E96">
        <w:t xml:space="preserve">Si sono registrati 103.700 accessi al Pronto Soccorso,  dei quali 22.723 sono relativi all’età pediatrica e 28.022 all’area ostetrico-ginecologica. Gli accessi hanno dato luogo a 17.247 ricoveri e a 619.491 prestazioni.  Infine le prestazioni a beneficio di pazienti interni fornite sono  state rispettivamente pari a  52.112  di radiologia , </w:t>
      </w:r>
      <w:r>
        <w:t xml:space="preserve">1.807 </w:t>
      </w:r>
      <w:r w:rsidRPr="00B03B88">
        <w:t xml:space="preserve">di medicina nucleare,  </w:t>
      </w:r>
      <w:r w:rsidRPr="00055E96">
        <w:t>3.226808 di laboratorio (tab.1).</w:t>
      </w:r>
    </w:p>
    <w:p w:rsidR="00702D5D" w:rsidRDefault="00702D5D" w:rsidP="00C56857">
      <w:pPr>
        <w:pStyle w:val="ListParagraph"/>
        <w:spacing w:after="0"/>
        <w:ind w:left="0"/>
        <w:jc w:val="both"/>
      </w:pPr>
      <w:r>
        <w:t>L’articolazione delle prestazioni per tipologia di intervento riferiti ai Livelli Essenziali di Assistenza mostra che il 2,5% di esse è inquadrabile nell’area della prevenzione, il 36,1% nell’area dell’ Assistenza Distrettuale, il 61,4% nell’area dell’Assistenza Ospedaliera (rilevazione 2013 su dati 2012).</w:t>
      </w:r>
    </w:p>
    <w:p w:rsidR="00702D5D" w:rsidRDefault="00702D5D" w:rsidP="00526989">
      <w:pPr>
        <w:pStyle w:val="ListParagraph"/>
        <w:spacing w:after="0"/>
        <w:ind w:left="0"/>
        <w:jc w:val="both"/>
      </w:pPr>
      <w:r w:rsidRPr="00055E96">
        <w:t>L’attività di ricerca ha  potuto contare nel 2012 su un finanziamento di oltre 9 milioni di euro per le attività di ricerca corrente  e su  oltre 8,7 milioni acquisiti al di fuori della ricerca corrente;  con riferimento a tale componente extra ricerca corrente  il Ministero della Salute e la Regione Lombardia contribuiscono a tali finanziamenti per una quota pari al 33%, mentre le sperimentazioni cliniche per il 38%.  Presso la Fondazione si svolgono sperimentazioni cliniche su farmaci per un valorizzato totale di oltre 3,3 milioni di euro per il 35% studi farmacologici in fase I-IV  e per il 41,5% di natura osservazionale.</w:t>
      </w:r>
    </w:p>
    <w:p w:rsidR="00702D5D" w:rsidRDefault="00702D5D" w:rsidP="00AC513D">
      <w:pPr>
        <w:shd w:val="clear" w:color="auto" w:fill="FFFFFF"/>
        <w:spacing w:line="240" w:lineRule="auto"/>
        <w:jc w:val="both"/>
      </w:pPr>
    </w:p>
    <w:p w:rsidR="00702D5D" w:rsidRDefault="00702D5D" w:rsidP="009F26D4">
      <w:pPr>
        <w:shd w:val="clear" w:color="auto" w:fill="FFFFFF"/>
        <w:jc w:val="both"/>
      </w:pPr>
      <w:r>
        <w:t>La Fondazione ha individuato al suo interno i seguenti centri di riferimento:</w:t>
      </w:r>
    </w:p>
    <w:p w:rsidR="00702D5D" w:rsidRDefault="00702D5D" w:rsidP="00EC0FDA">
      <w:pPr>
        <w:shd w:val="clear" w:color="auto" w:fill="FFFFFF"/>
        <w:spacing w:after="0" w:line="240" w:lineRule="auto"/>
        <w:jc w:val="both"/>
      </w:pPr>
      <w:r>
        <w:t>- ''Centro per la prevenzione e diagnosi della malattia celiaca'';</w:t>
      </w:r>
    </w:p>
    <w:p w:rsidR="00702D5D" w:rsidRDefault="00702D5D" w:rsidP="00EC0FDA">
      <w:pPr>
        <w:shd w:val="clear" w:color="auto" w:fill="FFFFFF"/>
        <w:spacing w:after="0" w:line="240" w:lineRule="auto"/>
        <w:jc w:val="both"/>
      </w:pPr>
      <w:r>
        <w:t>- ''Centro interdipartimentale di spettroscopia e di tecnologie avanzate ad RM applicate ai sistemi biologici complessi ed allo studio della funzione mitocondriale'';</w:t>
      </w:r>
    </w:p>
    <w:p w:rsidR="00702D5D" w:rsidRDefault="00702D5D" w:rsidP="00EC0FDA">
      <w:pPr>
        <w:shd w:val="clear" w:color="auto" w:fill="FFFFFF"/>
        <w:spacing w:after="0" w:line="240" w:lineRule="auto"/>
        <w:jc w:val="both"/>
      </w:pPr>
      <w:r>
        <w:t>- ''Centro di riferimento per l'orbitopatia Basedowiana'';</w:t>
      </w:r>
    </w:p>
    <w:p w:rsidR="00702D5D" w:rsidRDefault="00702D5D" w:rsidP="00EC0FDA">
      <w:pPr>
        <w:shd w:val="clear" w:color="auto" w:fill="FFFFFF"/>
        <w:spacing w:after="0" w:line="240" w:lineRule="auto"/>
        <w:jc w:val="both"/>
      </w:pPr>
      <w:r>
        <w:t>-''Unità Valutativa Alzheimer'';</w:t>
      </w:r>
    </w:p>
    <w:p w:rsidR="00702D5D" w:rsidRDefault="00702D5D" w:rsidP="00EC0FDA">
      <w:pPr>
        <w:shd w:val="clear" w:color="auto" w:fill="FFFFFF"/>
        <w:spacing w:after="0" w:line="240" w:lineRule="auto"/>
        <w:jc w:val="both"/>
      </w:pPr>
      <w:r>
        <w:t>- ''Sclerosi Multipla''.</w:t>
      </w:r>
    </w:p>
    <w:p w:rsidR="00702D5D" w:rsidRDefault="00702D5D" w:rsidP="00947C56">
      <w:pPr>
        <w:pStyle w:val="ListParagraph"/>
        <w:spacing w:after="0"/>
        <w:ind w:left="0"/>
      </w:pPr>
    </w:p>
    <w:p w:rsidR="00702D5D" w:rsidRDefault="00702D5D" w:rsidP="00526989">
      <w:pPr>
        <w:pStyle w:val="ListParagraph"/>
        <w:spacing w:after="0"/>
        <w:ind w:left="0"/>
        <w:jc w:val="both"/>
      </w:pPr>
      <w:r>
        <w:t xml:space="preserve">La rete delle malattie rare all’interno della Fondazione è coordinata dal Nucleo Malattie Rare. </w:t>
      </w:r>
    </w:p>
    <w:p w:rsidR="00702D5D" w:rsidRDefault="00702D5D" w:rsidP="00526989">
      <w:pPr>
        <w:pStyle w:val="ListParagraph"/>
        <w:spacing w:after="0"/>
        <w:ind w:left="0"/>
        <w:jc w:val="both"/>
      </w:pPr>
      <w:r>
        <w:t>Alcuni referenti per le malattie rare su nomina regionale hanno elaborato  percorsi diagnostico terapeutico assistenziali (PDTA) validati dal Centro di Coordinamento Regionale  per le seguenti  Malattie Rare che costituiscono punto di riferimento per tutti i presidi regionali della rete:</w:t>
      </w:r>
    </w:p>
    <w:p w:rsidR="00702D5D" w:rsidRDefault="00702D5D" w:rsidP="00947C56">
      <w:pPr>
        <w:pStyle w:val="ListParagraph"/>
        <w:spacing w:after="0"/>
        <w:ind w:left="0"/>
      </w:pPr>
    </w:p>
    <w:tbl>
      <w:tblPr>
        <w:tblW w:w="0" w:type="auto"/>
        <w:tblBorders>
          <w:top w:val="single" w:sz="8" w:space="0" w:color="4F81BD"/>
          <w:bottom w:val="single" w:sz="8" w:space="0" w:color="4F81BD"/>
        </w:tblBorders>
        <w:tblLook w:val="00A0"/>
      </w:tblPr>
      <w:tblGrid>
        <w:gridCol w:w="4889"/>
        <w:gridCol w:w="4889"/>
      </w:tblGrid>
      <w:tr w:rsidR="00702D5D" w:rsidRPr="006509C0" w:rsidTr="00992E3B">
        <w:tc>
          <w:tcPr>
            <w:tcW w:w="4889" w:type="dxa"/>
            <w:tcBorders>
              <w:top w:val="nil"/>
              <w:bottom w:val="single" w:sz="8" w:space="0" w:color="4F81BD"/>
            </w:tcBorders>
          </w:tcPr>
          <w:p w:rsidR="00702D5D" w:rsidRPr="00992E3B" w:rsidRDefault="00702D5D" w:rsidP="00992E3B">
            <w:pPr>
              <w:pStyle w:val="ListParagraph"/>
              <w:spacing w:after="0"/>
              <w:ind w:left="0"/>
              <w:rPr>
                <w:bCs/>
                <w:color w:val="000000"/>
              </w:rPr>
            </w:pPr>
            <w:r w:rsidRPr="00992E3B">
              <w:rPr>
                <w:bCs/>
                <w:color w:val="000000"/>
              </w:rPr>
              <w:t>Neurofibromatosi</w:t>
            </w:r>
          </w:p>
        </w:tc>
        <w:tc>
          <w:tcPr>
            <w:tcW w:w="4889" w:type="dxa"/>
            <w:tcBorders>
              <w:top w:val="nil"/>
              <w:bottom w:val="single" w:sz="8" w:space="0" w:color="4F81BD"/>
            </w:tcBorders>
          </w:tcPr>
          <w:p w:rsidR="00702D5D" w:rsidRPr="00992E3B" w:rsidRDefault="00702D5D" w:rsidP="00992E3B">
            <w:pPr>
              <w:pStyle w:val="ListParagraph"/>
              <w:spacing w:after="0"/>
              <w:ind w:left="0"/>
              <w:rPr>
                <w:color w:val="000000"/>
              </w:rPr>
            </w:pPr>
            <w:r w:rsidRPr="00992E3B">
              <w:rPr>
                <w:color w:val="000000"/>
              </w:rPr>
              <w:t>Porfirie</w:t>
            </w:r>
          </w:p>
        </w:tc>
      </w:tr>
      <w:tr w:rsidR="00702D5D" w:rsidRPr="006509C0" w:rsidTr="00992E3B">
        <w:tc>
          <w:tcPr>
            <w:tcW w:w="4889" w:type="dxa"/>
            <w:shd w:val="clear" w:color="auto" w:fill="D3DFEE"/>
          </w:tcPr>
          <w:p w:rsidR="00702D5D" w:rsidRPr="00992E3B" w:rsidRDefault="00702D5D" w:rsidP="00992E3B">
            <w:pPr>
              <w:pStyle w:val="ListParagraph"/>
              <w:spacing w:after="0"/>
              <w:ind w:left="0"/>
              <w:rPr>
                <w:b/>
                <w:bCs/>
                <w:color w:val="000000"/>
              </w:rPr>
            </w:pPr>
            <w:r w:rsidRPr="00992E3B">
              <w:rPr>
                <w:b/>
                <w:bCs/>
                <w:color w:val="000000"/>
              </w:rPr>
              <w:t>Talassemie</w:t>
            </w:r>
          </w:p>
        </w:tc>
        <w:tc>
          <w:tcPr>
            <w:tcW w:w="4889" w:type="dxa"/>
            <w:shd w:val="clear" w:color="auto" w:fill="D3DFEE"/>
          </w:tcPr>
          <w:p w:rsidR="00702D5D" w:rsidRPr="00992E3B" w:rsidRDefault="00702D5D" w:rsidP="00992E3B">
            <w:pPr>
              <w:pStyle w:val="ListParagraph"/>
              <w:spacing w:after="0"/>
              <w:ind w:left="0"/>
              <w:rPr>
                <w:color w:val="000000"/>
              </w:rPr>
            </w:pPr>
            <w:r w:rsidRPr="00992E3B">
              <w:rPr>
                <w:color w:val="000000"/>
              </w:rPr>
              <w:t>Difetti ereditari della coagulazione</w:t>
            </w:r>
          </w:p>
        </w:tc>
      </w:tr>
      <w:tr w:rsidR="00702D5D" w:rsidRPr="006509C0" w:rsidTr="00992E3B">
        <w:tc>
          <w:tcPr>
            <w:tcW w:w="4889" w:type="dxa"/>
          </w:tcPr>
          <w:p w:rsidR="00702D5D" w:rsidRPr="00992E3B" w:rsidRDefault="00702D5D" w:rsidP="00992E3B">
            <w:pPr>
              <w:pStyle w:val="ListParagraph"/>
              <w:spacing w:after="0"/>
              <w:ind w:left="0"/>
              <w:rPr>
                <w:b/>
                <w:bCs/>
                <w:color w:val="000000"/>
              </w:rPr>
            </w:pPr>
            <w:r w:rsidRPr="00992E3B">
              <w:rPr>
                <w:b/>
                <w:bCs/>
                <w:color w:val="000000"/>
              </w:rPr>
              <w:t>Connettivite mista</w:t>
            </w:r>
          </w:p>
        </w:tc>
        <w:tc>
          <w:tcPr>
            <w:tcW w:w="4889" w:type="dxa"/>
          </w:tcPr>
          <w:p w:rsidR="00702D5D" w:rsidRPr="00992E3B" w:rsidRDefault="00702D5D" w:rsidP="00992E3B">
            <w:pPr>
              <w:pStyle w:val="ListParagraph"/>
              <w:spacing w:after="0"/>
              <w:ind w:left="0"/>
              <w:rPr>
                <w:color w:val="000000"/>
              </w:rPr>
            </w:pPr>
            <w:r w:rsidRPr="00992E3B">
              <w:rPr>
                <w:color w:val="000000"/>
              </w:rPr>
              <w:t>Distrofia muscolare Duchenne/Becker</w:t>
            </w:r>
          </w:p>
        </w:tc>
      </w:tr>
      <w:tr w:rsidR="00702D5D" w:rsidRPr="006509C0" w:rsidTr="00992E3B">
        <w:tc>
          <w:tcPr>
            <w:tcW w:w="4889" w:type="dxa"/>
            <w:shd w:val="clear" w:color="auto" w:fill="D3DFEE"/>
          </w:tcPr>
          <w:p w:rsidR="00702D5D" w:rsidRPr="00992E3B" w:rsidRDefault="00702D5D" w:rsidP="00992E3B">
            <w:pPr>
              <w:pStyle w:val="ListParagraph"/>
              <w:spacing w:after="0"/>
              <w:ind w:left="0"/>
              <w:rPr>
                <w:b/>
                <w:bCs/>
                <w:color w:val="000000"/>
              </w:rPr>
            </w:pPr>
            <w:r w:rsidRPr="00992E3B">
              <w:rPr>
                <w:b/>
                <w:bCs/>
                <w:color w:val="000000"/>
              </w:rPr>
              <w:t>Sindrome di Poland</w:t>
            </w:r>
          </w:p>
        </w:tc>
        <w:tc>
          <w:tcPr>
            <w:tcW w:w="4889" w:type="dxa"/>
            <w:shd w:val="clear" w:color="auto" w:fill="D3DFEE"/>
          </w:tcPr>
          <w:p w:rsidR="00702D5D" w:rsidRPr="00992E3B" w:rsidRDefault="00702D5D" w:rsidP="00992E3B">
            <w:pPr>
              <w:pStyle w:val="ListParagraph"/>
              <w:spacing w:after="0"/>
              <w:ind w:left="0"/>
              <w:rPr>
                <w:color w:val="000000"/>
              </w:rPr>
            </w:pPr>
            <w:r w:rsidRPr="00992E3B">
              <w:rPr>
                <w:color w:val="000000"/>
              </w:rPr>
              <w:t>Sindrome di Wiliam</w:t>
            </w:r>
          </w:p>
        </w:tc>
      </w:tr>
      <w:tr w:rsidR="00702D5D" w:rsidRPr="006509C0" w:rsidTr="00992E3B">
        <w:tc>
          <w:tcPr>
            <w:tcW w:w="4889" w:type="dxa"/>
            <w:tcBorders>
              <w:bottom w:val="single" w:sz="8" w:space="0" w:color="4F81BD"/>
            </w:tcBorders>
          </w:tcPr>
          <w:p w:rsidR="00702D5D" w:rsidRPr="00992E3B" w:rsidRDefault="00702D5D" w:rsidP="00992E3B">
            <w:pPr>
              <w:pStyle w:val="ListParagraph"/>
              <w:spacing w:after="0"/>
              <w:ind w:left="0"/>
              <w:rPr>
                <w:b/>
                <w:bCs/>
                <w:color w:val="000000"/>
              </w:rPr>
            </w:pPr>
            <w:r w:rsidRPr="00992E3B">
              <w:rPr>
                <w:b/>
                <w:bCs/>
                <w:color w:val="000000"/>
              </w:rPr>
              <w:t>Sindrome di Cornelia de Lange</w:t>
            </w:r>
          </w:p>
        </w:tc>
        <w:tc>
          <w:tcPr>
            <w:tcW w:w="4889" w:type="dxa"/>
            <w:tcBorders>
              <w:bottom w:val="single" w:sz="8" w:space="0" w:color="4F81BD"/>
            </w:tcBorders>
          </w:tcPr>
          <w:p w:rsidR="00702D5D" w:rsidRPr="00992E3B" w:rsidRDefault="00702D5D" w:rsidP="00992E3B">
            <w:pPr>
              <w:pStyle w:val="ListParagraph"/>
              <w:spacing w:after="0"/>
              <w:ind w:left="0"/>
              <w:rPr>
                <w:color w:val="000000"/>
              </w:rPr>
            </w:pPr>
            <w:r w:rsidRPr="00992E3B">
              <w:rPr>
                <w:color w:val="000000"/>
              </w:rPr>
              <w:t>Ittiosi congenite</w:t>
            </w:r>
          </w:p>
        </w:tc>
      </w:tr>
    </w:tbl>
    <w:p w:rsidR="00702D5D" w:rsidRDefault="00702D5D" w:rsidP="00947C56">
      <w:pPr>
        <w:pStyle w:val="ListParagraph"/>
        <w:spacing w:after="0"/>
        <w:ind w:left="0"/>
      </w:pPr>
    </w:p>
    <w:p w:rsidR="00702D5D" w:rsidRDefault="00702D5D" w:rsidP="00526989">
      <w:pPr>
        <w:pStyle w:val="ListParagraph"/>
        <w:spacing w:after="0"/>
        <w:ind w:left="0"/>
        <w:jc w:val="both"/>
      </w:pPr>
      <w:r>
        <w:t>Per queste condizioni esistono coorti di pazienti molto ampie che, una volta effettuata la diagnosi, sono state prese in carico e vengono seguite potendo valutare il decorso e l’evoluzione della malattia nonché l’insorgenza di complicanze età-specifiche delle diverse patologie. Con 5.986 pazienti affetti seguiti da 62 specialisti accreditati che affrontano 262 malattie rare la Fondazione assiste più di un terzo di quanti in Regione Lombardia soffrono di tali quadri morbosi.</w:t>
      </w:r>
    </w:p>
    <w:p w:rsidR="00702D5D" w:rsidRDefault="00702D5D" w:rsidP="00947C56">
      <w:pPr>
        <w:pStyle w:val="ListParagraph"/>
        <w:spacing w:after="0"/>
        <w:ind w:left="0"/>
      </w:pPr>
    </w:p>
    <w:p w:rsidR="00702D5D" w:rsidRDefault="00702D5D" w:rsidP="00526989">
      <w:pPr>
        <w:pStyle w:val="Default"/>
        <w:jc w:val="both"/>
        <w:rPr>
          <w:sz w:val="23"/>
          <w:szCs w:val="23"/>
        </w:rPr>
      </w:pPr>
      <w:r>
        <w:rPr>
          <w:sz w:val="23"/>
          <w:szCs w:val="23"/>
        </w:rPr>
        <w:t xml:space="preserve">Oltre all’ambito dell’assistenza ai soggetti portatori di malattia rara, cinque sono i settori in cui si può riconoscere una stretta embricatura tra l’attività di ricerca e la ricaduta assistenziale: si tratta di ambiti specialistici con una notevole produzione scientifica (rilevata con il numero delle pubblicazioni e il loro impatto nella comunità scientifica, Impact Factor), che ha una contestuale ricaduta in ambito assistenziale: </w:t>
      </w:r>
    </w:p>
    <w:p w:rsidR="00702D5D" w:rsidRDefault="00702D5D" w:rsidP="007F6CEB">
      <w:pPr>
        <w:pStyle w:val="Default"/>
        <w:rPr>
          <w:sz w:val="23"/>
          <w:szCs w:val="23"/>
        </w:rPr>
      </w:pPr>
    </w:p>
    <w:p w:rsidR="00702D5D" w:rsidRDefault="00702D5D" w:rsidP="00526989">
      <w:pPr>
        <w:pStyle w:val="Default"/>
        <w:jc w:val="both"/>
        <w:rPr>
          <w:sz w:val="23"/>
          <w:szCs w:val="23"/>
        </w:rPr>
      </w:pPr>
      <w:r>
        <w:rPr>
          <w:sz w:val="23"/>
          <w:szCs w:val="23"/>
        </w:rPr>
        <w:t xml:space="preserve">- Neurologia: costituisce, insieme all’Ematologia, il primo settore per Impact Factor, per l’intensa attività di sperimentazione clinica e di laboratorio. La malattia di Alzheimeir e le sindromi e malattie degenerative e neuromuscolari congenite e acquisite sono i settori di applicazione di punta; </w:t>
      </w:r>
    </w:p>
    <w:p w:rsidR="00702D5D" w:rsidRDefault="00702D5D" w:rsidP="00526989">
      <w:pPr>
        <w:pStyle w:val="Default"/>
        <w:jc w:val="both"/>
        <w:rPr>
          <w:sz w:val="23"/>
          <w:szCs w:val="23"/>
        </w:rPr>
      </w:pPr>
    </w:p>
    <w:p w:rsidR="00702D5D" w:rsidRDefault="00702D5D" w:rsidP="00526989">
      <w:pPr>
        <w:pStyle w:val="Default"/>
        <w:jc w:val="both"/>
        <w:rPr>
          <w:sz w:val="23"/>
          <w:szCs w:val="23"/>
        </w:rPr>
      </w:pPr>
      <w:r>
        <w:rPr>
          <w:sz w:val="23"/>
          <w:szCs w:val="23"/>
        </w:rPr>
        <w:t xml:space="preserve">- Malattie della coagulazione: ricerche e applicazioni cliniche su emofilia, trombosi e malattie della coagulazione fanno della Fondazione il primo e principale centro italiano per la cura e il monitoraggio di questo ambito specialistico, trasversale a molte discipline; </w:t>
      </w:r>
    </w:p>
    <w:p w:rsidR="00702D5D" w:rsidRDefault="00702D5D" w:rsidP="007F6CEB">
      <w:pPr>
        <w:pStyle w:val="Default"/>
        <w:rPr>
          <w:sz w:val="23"/>
          <w:szCs w:val="23"/>
        </w:rPr>
      </w:pPr>
    </w:p>
    <w:p w:rsidR="00702D5D" w:rsidRDefault="00702D5D" w:rsidP="00526989">
      <w:pPr>
        <w:pStyle w:val="Default"/>
        <w:jc w:val="both"/>
        <w:rPr>
          <w:sz w:val="23"/>
          <w:szCs w:val="23"/>
        </w:rPr>
      </w:pPr>
      <w:r>
        <w:rPr>
          <w:sz w:val="23"/>
          <w:szCs w:val="23"/>
        </w:rPr>
        <w:t xml:space="preserve">- Rianimazione: la messa a punto e sviluppo della metodica ECMO (extracorporeal membrane oxygenation) ha fatto della Fondazione Ca’ Granda uno dei principali centri italiani ove viene utilizzata nella pratica clinica e nella didattica. Ancor più recentemente presso la Fondazione sono stati realizzati i primi trapianti di polmone con organi ricondizionati (ossia polmoni che non avendo i criteri per essere impiantati sono stati sottoposti ad una metodica messa a punto da nostri ricercatori, che li ha resi idonei tanto da essere trapiantati con successo); </w:t>
      </w:r>
    </w:p>
    <w:p w:rsidR="00702D5D" w:rsidRDefault="00702D5D" w:rsidP="007F6CEB">
      <w:pPr>
        <w:pStyle w:val="Default"/>
        <w:rPr>
          <w:sz w:val="23"/>
          <w:szCs w:val="23"/>
        </w:rPr>
      </w:pPr>
    </w:p>
    <w:p w:rsidR="00702D5D" w:rsidRDefault="00702D5D" w:rsidP="00526989">
      <w:pPr>
        <w:pStyle w:val="Default"/>
        <w:jc w:val="both"/>
        <w:rPr>
          <w:sz w:val="23"/>
          <w:szCs w:val="23"/>
        </w:rPr>
      </w:pPr>
      <w:r>
        <w:rPr>
          <w:sz w:val="23"/>
          <w:szCs w:val="23"/>
        </w:rPr>
        <w:t xml:space="preserve">- Dermatologia: storia e unicità della Clinica di via Pace, pur con l’evoluzione verso assistenza prevalentemente ambulatoriale, ne fanno ancor oggi il principale centro di riferimento clinico e di ricerca nazionale delle malattie delle pelle e dei linfomi cutanei. </w:t>
      </w:r>
    </w:p>
    <w:p w:rsidR="00702D5D" w:rsidRDefault="00702D5D" w:rsidP="007F6CEB">
      <w:pPr>
        <w:pStyle w:val="Default"/>
        <w:rPr>
          <w:sz w:val="23"/>
          <w:szCs w:val="23"/>
        </w:rPr>
      </w:pPr>
    </w:p>
    <w:p w:rsidR="00702D5D" w:rsidRDefault="00702D5D" w:rsidP="007F6CEB">
      <w:pPr>
        <w:pStyle w:val="Default"/>
        <w:rPr>
          <w:sz w:val="23"/>
          <w:szCs w:val="23"/>
        </w:rPr>
      </w:pPr>
      <w:r>
        <w:rPr>
          <w:sz w:val="23"/>
          <w:szCs w:val="23"/>
        </w:rPr>
        <w:t xml:space="preserve">- Epatologia: il settore raggiunge globalmente un impact factor ai massimi livelli. </w:t>
      </w:r>
    </w:p>
    <w:p w:rsidR="00702D5D" w:rsidRDefault="00702D5D" w:rsidP="007F6CEB">
      <w:pPr>
        <w:pStyle w:val="Default"/>
        <w:rPr>
          <w:sz w:val="23"/>
          <w:szCs w:val="23"/>
        </w:rPr>
      </w:pPr>
    </w:p>
    <w:p w:rsidR="00702D5D" w:rsidRDefault="00702D5D" w:rsidP="00526989">
      <w:pPr>
        <w:pStyle w:val="Default"/>
        <w:jc w:val="both"/>
      </w:pPr>
      <w:r>
        <w:t xml:space="preserve">Inoltre, la presenza di specialità mediche e chirurgiche integrate ha reso possibile la realizzazione di veri e propri percorsi dalla diagnosi alla cura al follow-up; in modo particolare è nel settore trapiantologico che è ben evidente il percorso assistenziale. Possiamo così parlare di: </w:t>
      </w:r>
    </w:p>
    <w:p w:rsidR="00702D5D" w:rsidRDefault="00702D5D" w:rsidP="00315AAC">
      <w:pPr>
        <w:pStyle w:val="Default"/>
      </w:pPr>
    </w:p>
    <w:p w:rsidR="00702D5D" w:rsidRDefault="00702D5D" w:rsidP="00526989">
      <w:pPr>
        <w:pStyle w:val="Default"/>
        <w:jc w:val="both"/>
        <w:rPr>
          <w:sz w:val="23"/>
          <w:szCs w:val="23"/>
        </w:rPr>
      </w:pPr>
      <w:r>
        <w:rPr>
          <w:sz w:val="23"/>
          <w:szCs w:val="23"/>
        </w:rPr>
        <w:t xml:space="preserve">- Percorso delle Malattie Polmonari: la Fondazione è centro di riferimento, per bambini e adulti, della Fibrosi Cistica oltre che delle malattie polmonari croniche; la Chirurgia Toracica svolge attività di eccellenza di trapianto; </w:t>
      </w:r>
    </w:p>
    <w:p w:rsidR="00702D5D" w:rsidRDefault="00702D5D" w:rsidP="00315AAC">
      <w:pPr>
        <w:pStyle w:val="Default"/>
        <w:rPr>
          <w:sz w:val="23"/>
          <w:szCs w:val="23"/>
        </w:rPr>
      </w:pPr>
    </w:p>
    <w:p w:rsidR="00702D5D" w:rsidRDefault="00702D5D" w:rsidP="00526989">
      <w:pPr>
        <w:pStyle w:val="Default"/>
        <w:jc w:val="both"/>
        <w:rPr>
          <w:sz w:val="23"/>
          <w:szCs w:val="23"/>
        </w:rPr>
      </w:pPr>
      <w:r>
        <w:rPr>
          <w:sz w:val="23"/>
          <w:szCs w:val="23"/>
        </w:rPr>
        <w:t xml:space="preserve">- Percorso delle Malattie Epatogastroenterologiche: ricerca e cura delle epatiti virali e metaboliche, con le relative patologie croniche e neoplastiche, hanno una particolare rilevanza, con anche l’applicazione di tecniche di radiologia interventistica in fase iniziale e del trapianto di fegato; anche per le malattie infiammatorie croniche dell’intestino la Fondazione opera sia sul versante medico che chirurgico; </w:t>
      </w:r>
    </w:p>
    <w:p w:rsidR="00702D5D" w:rsidRDefault="00702D5D" w:rsidP="00315AAC">
      <w:pPr>
        <w:pStyle w:val="Default"/>
        <w:rPr>
          <w:sz w:val="23"/>
          <w:szCs w:val="23"/>
        </w:rPr>
      </w:pPr>
    </w:p>
    <w:p w:rsidR="00702D5D" w:rsidRDefault="00702D5D" w:rsidP="00526989">
      <w:pPr>
        <w:pStyle w:val="Default"/>
        <w:jc w:val="both"/>
        <w:rPr>
          <w:sz w:val="23"/>
          <w:szCs w:val="23"/>
        </w:rPr>
      </w:pPr>
      <w:r>
        <w:rPr>
          <w:sz w:val="23"/>
          <w:szCs w:val="23"/>
        </w:rPr>
        <w:t xml:space="preserve">- Percorso delle Malattie Ematologiche: oltre che l’oncoematologia, con relativo centro di trapianto di midollo, in Fondazione è particolarmente sviluppata la cura di anemie quali talassemie e quella delle coagulopatie; </w:t>
      </w:r>
    </w:p>
    <w:p w:rsidR="00702D5D" w:rsidRDefault="00702D5D" w:rsidP="00315AAC">
      <w:pPr>
        <w:pStyle w:val="Default"/>
        <w:rPr>
          <w:sz w:val="23"/>
          <w:szCs w:val="23"/>
        </w:rPr>
      </w:pPr>
    </w:p>
    <w:p w:rsidR="00702D5D" w:rsidRDefault="00702D5D" w:rsidP="00526989">
      <w:pPr>
        <w:pStyle w:val="Default"/>
        <w:jc w:val="both"/>
        <w:rPr>
          <w:sz w:val="23"/>
          <w:szCs w:val="23"/>
        </w:rPr>
      </w:pPr>
      <w:r>
        <w:rPr>
          <w:sz w:val="23"/>
          <w:szCs w:val="23"/>
        </w:rPr>
        <w:t xml:space="preserve">- Percorso delle Malattie del Rene: anche in questo caso vi è continuità tra area nefrologica, con un carico notevole di pazienti dializzati ma anche di patologie rare, e quella chirurgica, sia sul versante urologico sia del trapianto di rene, oltre che dell’introduzione della tecnica chirurgica robotica, anche se relativa ai soli casi di prostatectomia; </w:t>
      </w:r>
    </w:p>
    <w:p w:rsidR="00702D5D" w:rsidRDefault="00702D5D" w:rsidP="00947C56">
      <w:pPr>
        <w:pStyle w:val="ListParagraph"/>
        <w:spacing w:after="0"/>
        <w:ind w:left="0"/>
      </w:pPr>
    </w:p>
    <w:p w:rsidR="00702D5D" w:rsidRDefault="00702D5D" w:rsidP="00526989">
      <w:pPr>
        <w:pStyle w:val="Default"/>
        <w:jc w:val="both"/>
        <w:rPr>
          <w:sz w:val="23"/>
          <w:szCs w:val="23"/>
        </w:rPr>
      </w:pPr>
      <w:r>
        <w:rPr>
          <w:sz w:val="23"/>
          <w:szCs w:val="23"/>
        </w:rPr>
        <w:t xml:space="preserve">- Percorso per le Neoplasie Mammarie: grazie alla Radiologia senologica è possibile in Fondazione effettuare lo screening, la successiva diagnosi istologica e l’intervento chirurgico, per il quale la Fondazione si colloca al 3° posto a Milano. </w:t>
      </w:r>
    </w:p>
    <w:p w:rsidR="00702D5D" w:rsidRDefault="00702D5D" w:rsidP="00315AAC">
      <w:pPr>
        <w:pStyle w:val="Default"/>
        <w:rPr>
          <w:sz w:val="23"/>
          <w:szCs w:val="23"/>
        </w:rPr>
      </w:pPr>
    </w:p>
    <w:p w:rsidR="00702D5D" w:rsidRDefault="00702D5D" w:rsidP="00526989">
      <w:pPr>
        <w:pStyle w:val="ListParagraph"/>
        <w:spacing w:after="0"/>
        <w:ind w:left="0"/>
        <w:jc w:val="both"/>
      </w:pPr>
      <w:r>
        <w:t xml:space="preserve">Riguardo all’assistenza alla donna e al bambino  </w:t>
      </w:r>
      <w:r>
        <w:rPr>
          <w:sz w:val="23"/>
          <w:szCs w:val="23"/>
        </w:rPr>
        <w:t>nel rimarcare  che la Fondazione è sede delle principali Cliniche Ostetrico-ginecologica e Pediatrica della città, si sottolinea che  ha saputo affrontare le sfide dell’evoluzione scientifica, aprendo anche a nuove attività e servizi. Oltre ai percorsi per la procreazione medicalmente assistita, con la messa a punto di un metodo innovativo per la conservazione dei gameti di pazienti oncologici, e per la gravidanza, specializzazioni sono state sviluppate per i tumori in gravidanza, endometriosi, chirurgia fetale, nefrologia pediatrica e terapia intensiva neonatale; il follow-up dei prematuri contribuisce a fare della Fondazione un punto di richiamo nazionale ed europeo. Nel 2012 è stato accreditato un ampliamento della Terapia Intensiva Neonatale, che conta ora 23 culle, con dimensioni notevoli e soprattutto elevata specializzazione nei trattamenti dei casi più critici.</w:t>
      </w:r>
    </w:p>
    <w:p w:rsidR="00702D5D" w:rsidRDefault="00702D5D" w:rsidP="00947C56">
      <w:pPr>
        <w:pStyle w:val="ListParagraph"/>
        <w:spacing w:after="0"/>
        <w:ind w:left="0"/>
      </w:pPr>
    </w:p>
    <w:p w:rsidR="00702D5D" w:rsidRDefault="00702D5D" w:rsidP="00526989">
      <w:pPr>
        <w:pStyle w:val="ListParagraph"/>
        <w:spacing w:after="0"/>
        <w:ind w:left="0"/>
        <w:jc w:val="both"/>
        <w:rPr>
          <w:sz w:val="23"/>
          <w:szCs w:val="23"/>
        </w:rPr>
      </w:pPr>
      <w:r>
        <w:rPr>
          <w:sz w:val="23"/>
          <w:szCs w:val="23"/>
        </w:rPr>
        <w:t xml:space="preserve">La Fondazione è sede storica della Clinica del Lavoro, tra le principali nazionali, la prima nel mondo per fondazione (1906) e Centro di riferimento regionale e nazionale per la disciplina. L’attività clinica si è particolarmente orientata a: prevenzione, diagnosi e cura delle malattie respiratorie, allergiche, muscolo scheletriche e neuropsichiche. In questi ultimi anni, seguendo l’evoluzione delle problematiche connesse alla tutela della salute negli ambienti di lavoro e gli sviluppi normativi ad esse collegate, la Clinica ha fortemente sviluppato ed incrementato le proprie attività di ricerca, di base ed applicata (traslazionale), orientandole anche alle problematiche ambientali più generali con forte sviluppo dell’epidemiologia, della biologia molecolare e della genetica applicate all’ambiente. È così diventata punto di riferimento anche per gli studi effettuati in tema di rapporto tra inquinamento atmosferico e salute, con significative ricadute scientifiche in ambito internazionale. </w:t>
      </w:r>
    </w:p>
    <w:p w:rsidR="00702D5D" w:rsidRDefault="00702D5D" w:rsidP="00947C56">
      <w:pPr>
        <w:pStyle w:val="ListParagraph"/>
        <w:spacing w:after="0"/>
        <w:ind w:left="0"/>
        <w:rPr>
          <w:sz w:val="23"/>
          <w:szCs w:val="23"/>
        </w:rPr>
      </w:pPr>
    </w:p>
    <w:p w:rsidR="00702D5D" w:rsidRDefault="00702D5D" w:rsidP="00526989">
      <w:pPr>
        <w:pStyle w:val="Default"/>
        <w:jc w:val="both"/>
        <w:rPr>
          <w:sz w:val="23"/>
          <w:szCs w:val="23"/>
        </w:rPr>
      </w:pPr>
      <w:r>
        <w:rPr>
          <w:sz w:val="23"/>
          <w:szCs w:val="23"/>
        </w:rPr>
        <w:t xml:space="preserve">Infine, presso la Fondazione hanno sede alcune attività di rilievo sovra ospedaliero e in alcuni casi sovra regionali: tale collocazione riconosce alla Fondazione competenze e qualità, da cui derivano anche oneri, essendo le attività comunque embricate nelle attività istituzionali e assorbendo a volte anche maggiori risorse di quelle attribuite. Si tratta delle seguenti attività: </w:t>
      </w:r>
    </w:p>
    <w:p w:rsidR="00702D5D" w:rsidRDefault="00702D5D" w:rsidP="00315AAC">
      <w:pPr>
        <w:pStyle w:val="Default"/>
        <w:rPr>
          <w:sz w:val="23"/>
          <w:szCs w:val="23"/>
        </w:rPr>
      </w:pPr>
    </w:p>
    <w:p w:rsidR="00702D5D" w:rsidRDefault="00702D5D" w:rsidP="00526989">
      <w:pPr>
        <w:pStyle w:val="Default"/>
        <w:jc w:val="both"/>
        <w:rPr>
          <w:sz w:val="23"/>
          <w:szCs w:val="23"/>
        </w:rPr>
      </w:pPr>
      <w:r>
        <w:rPr>
          <w:sz w:val="23"/>
          <w:szCs w:val="23"/>
        </w:rPr>
        <w:t xml:space="preserve">- raccolta di sangue: il Centro Trasfusionale raccoglie più di 30.000 sacche annue ed è sede della Banca del Sangue Raro; </w:t>
      </w:r>
    </w:p>
    <w:p w:rsidR="00702D5D" w:rsidRDefault="00702D5D" w:rsidP="00526989">
      <w:pPr>
        <w:pStyle w:val="Default"/>
        <w:jc w:val="both"/>
        <w:rPr>
          <w:sz w:val="23"/>
          <w:szCs w:val="23"/>
        </w:rPr>
      </w:pPr>
    </w:p>
    <w:p w:rsidR="00702D5D" w:rsidRDefault="00702D5D" w:rsidP="00526989">
      <w:pPr>
        <w:pStyle w:val="Default"/>
        <w:jc w:val="both"/>
        <w:rPr>
          <w:sz w:val="23"/>
          <w:szCs w:val="23"/>
        </w:rPr>
      </w:pPr>
      <w:r>
        <w:rPr>
          <w:sz w:val="23"/>
          <w:szCs w:val="23"/>
        </w:rPr>
        <w:t xml:space="preserve">- Coordinamento Interregionale Trapianti, che si occupa di gestire liste di attesa e della distribuzione di organi per una popolazione di 20.000.000 di residenti; </w:t>
      </w:r>
    </w:p>
    <w:p w:rsidR="00702D5D" w:rsidRDefault="00702D5D" w:rsidP="00526989">
      <w:pPr>
        <w:pStyle w:val="Default"/>
        <w:jc w:val="both"/>
        <w:rPr>
          <w:sz w:val="23"/>
          <w:szCs w:val="23"/>
        </w:rPr>
      </w:pPr>
    </w:p>
    <w:p w:rsidR="00702D5D" w:rsidRDefault="00702D5D" w:rsidP="00526989">
      <w:pPr>
        <w:pStyle w:val="Default"/>
        <w:jc w:val="both"/>
        <w:rPr>
          <w:sz w:val="23"/>
          <w:szCs w:val="23"/>
        </w:rPr>
      </w:pPr>
      <w:r>
        <w:rPr>
          <w:sz w:val="23"/>
          <w:szCs w:val="23"/>
        </w:rPr>
        <w:t xml:space="preserve">- ricerca sulle cellule staminali e raccolta di tessuti (Banca del Cordone e Biobanca). </w:t>
      </w:r>
    </w:p>
    <w:p w:rsidR="00702D5D" w:rsidRDefault="00702D5D" w:rsidP="00526989">
      <w:pPr>
        <w:pStyle w:val="Default"/>
        <w:jc w:val="both"/>
        <w:rPr>
          <w:sz w:val="23"/>
          <w:szCs w:val="23"/>
        </w:rPr>
      </w:pPr>
    </w:p>
    <w:p w:rsidR="00702D5D" w:rsidRDefault="00702D5D" w:rsidP="00526989">
      <w:pPr>
        <w:pStyle w:val="ListParagraph"/>
        <w:spacing w:after="0"/>
        <w:ind w:left="0"/>
        <w:jc w:val="both"/>
        <w:rPr>
          <w:sz w:val="23"/>
          <w:szCs w:val="23"/>
        </w:rPr>
      </w:pPr>
      <w:r>
        <w:rPr>
          <w:sz w:val="23"/>
          <w:szCs w:val="23"/>
        </w:rPr>
        <w:t>La Fondazione è il Centro cui è affidato il trasporto neonatale per terapie intensive ed è sede del Servizio Soccorso Violenza Sessuale e Domestica.</w:t>
      </w:r>
    </w:p>
    <w:p w:rsidR="00702D5D" w:rsidRDefault="00702D5D" w:rsidP="00947C56">
      <w:pPr>
        <w:pStyle w:val="ListParagraph"/>
        <w:spacing w:after="0"/>
        <w:ind w:left="0"/>
        <w:rPr>
          <w:sz w:val="23"/>
          <w:szCs w:val="23"/>
        </w:rPr>
      </w:pPr>
    </w:p>
    <w:p w:rsidR="00702D5D" w:rsidRDefault="00702D5D" w:rsidP="00947C56">
      <w:pPr>
        <w:pStyle w:val="ListParagraph"/>
        <w:spacing w:after="0"/>
        <w:ind w:left="0"/>
      </w:pPr>
      <w:r>
        <w:t>Sono attive  27 associazioni con finalità di studio e di ricerca alcune delle quali con sede operativa presso il Policlinico:</w:t>
      </w:r>
    </w:p>
    <w:tbl>
      <w:tblPr>
        <w:tblW w:w="0" w:type="auto"/>
        <w:tblBorders>
          <w:top w:val="single" w:sz="8" w:space="0" w:color="4F81BD"/>
          <w:bottom w:val="single" w:sz="8" w:space="0" w:color="4F81BD"/>
        </w:tblBorders>
        <w:tblLook w:val="01E0"/>
      </w:tblPr>
      <w:tblGrid>
        <w:gridCol w:w="9778"/>
      </w:tblGrid>
      <w:tr w:rsidR="00702D5D" w:rsidRPr="00807C5C" w:rsidTr="00807C5C">
        <w:tc>
          <w:tcPr>
            <w:tcW w:w="9778" w:type="dxa"/>
            <w:tcBorders>
              <w:top w:val="nil"/>
              <w:bottom w:val="single" w:sz="8" w:space="0" w:color="4F81BD"/>
            </w:tcBorders>
          </w:tcPr>
          <w:p w:rsidR="00702D5D" w:rsidRPr="00807C5C" w:rsidRDefault="00702D5D" w:rsidP="00807C5C">
            <w:pPr>
              <w:pStyle w:val="ListParagraph"/>
              <w:spacing w:after="0"/>
              <w:ind w:left="0"/>
              <w:rPr>
                <w:b/>
                <w:bCs/>
                <w:color w:val="000000"/>
              </w:rPr>
            </w:pPr>
            <w:r w:rsidRPr="00807C5C">
              <w:rPr>
                <w:b/>
                <w:bCs/>
                <w:color w:val="000000"/>
              </w:rPr>
              <w:t>Associazione “Amici del Centro Dino Ferrari”</w:t>
            </w:r>
          </w:p>
        </w:tc>
      </w:tr>
      <w:tr w:rsidR="00702D5D" w:rsidRPr="00807C5C" w:rsidTr="00807C5C">
        <w:tc>
          <w:tcPr>
            <w:tcW w:w="977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“Per il Policlinico” ONLUS</w:t>
            </w:r>
          </w:p>
        </w:tc>
      </w:tr>
      <w:tr w:rsidR="00702D5D" w:rsidRPr="00807C5C" w:rsidTr="00807C5C">
        <w:tc>
          <w:tcPr>
            <w:tcW w:w="9778" w:type="dxa"/>
          </w:tcPr>
          <w:p w:rsidR="00702D5D" w:rsidRPr="00807C5C" w:rsidRDefault="00702D5D" w:rsidP="00807C5C">
            <w:pPr>
              <w:pStyle w:val="ListParagraph"/>
              <w:spacing w:after="0"/>
              <w:ind w:left="0"/>
              <w:rPr>
                <w:b/>
                <w:bCs/>
                <w:color w:val="000000"/>
              </w:rPr>
            </w:pPr>
            <w:r w:rsidRPr="00807C5C">
              <w:rPr>
                <w:b/>
                <w:bCs/>
                <w:color w:val="000000"/>
              </w:rPr>
              <w:t>Associazione Amici della Clinica Neurochirurgica ACNUM</w:t>
            </w:r>
          </w:p>
        </w:tc>
      </w:tr>
      <w:tr w:rsidR="00702D5D" w:rsidRPr="00807C5C" w:rsidTr="00807C5C">
        <w:tc>
          <w:tcPr>
            <w:tcW w:w="977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Amici della Gastroenterologia del Padiglione Granelli AAGG</w:t>
            </w:r>
          </w:p>
        </w:tc>
      </w:tr>
      <w:tr w:rsidR="00702D5D" w:rsidRPr="00807C5C" w:rsidTr="00807C5C">
        <w:tc>
          <w:tcPr>
            <w:tcW w:w="9778" w:type="dxa"/>
          </w:tcPr>
          <w:p w:rsidR="00702D5D" w:rsidRPr="00807C5C" w:rsidRDefault="00702D5D" w:rsidP="00807C5C">
            <w:pPr>
              <w:pStyle w:val="ListParagraph"/>
              <w:spacing w:after="0"/>
              <w:ind w:left="0"/>
              <w:rPr>
                <w:b/>
                <w:bCs/>
                <w:color w:val="000000"/>
              </w:rPr>
            </w:pPr>
            <w:r w:rsidRPr="00807C5C">
              <w:rPr>
                <w:b/>
                <w:bCs/>
                <w:color w:val="000000"/>
              </w:rPr>
              <w:t>Associazione Anti-coagulati Lombardi Milano Centro ONLUS AL</w:t>
            </w:r>
          </w:p>
        </w:tc>
      </w:tr>
      <w:tr w:rsidR="00702D5D" w:rsidRPr="00807C5C" w:rsidTr="00807C5C">
        <w:tc>
          <w:tcPr>
            <w:tcW w:w="977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Coagulopatici ed Emofiliaci ONLUS ACE</w:t>
            </w:r>
          </w:p>
        </w:tc>
      </w:tr>
      <w:tr w:rsidR="00702D5D" w:rsidRPr="00807C5C" w:rsidTr="00807C5C">
        <w:tc>
          <w:tcPr>
            <w:tcW w:w="9778" w:type="dxa"/>
          </w:tcPr>
          <w:p w:rsidR="00702D5D" w:rsidRPr="00807C5C" w:rsidRDefault="00702D5D" w:rsidP="00807C5C">
            <w:pPr>
              <w:pStyle w:val="ListParagraph"/>
              <w:spacing w:after="0"/>
              <w:ind w:left="0"/>
              <w:rPr>
                <w:b/>
                <w:bCs/>
                <w:color w:val="000000"/>
              </w:rPr>
            </w:pPr>
            <w:r w:rsidRPr="00807C5C">
              <w:rPr>
                <w:b/>
                <w:bCs/>
                <w:color w:val="000000"/>
              </w:rPr>
              <w:t>Associazione Formazione Trauma</w:t>
            </w:r>
          </w:p>
        </w:tc>
      </w:tr>
      <w:tr w:rsidR="00702D5D" w:rsidRPr="00807C5C" w:rsidTr="00807C5C">
        <w:tc>
          <w:tcPr>
            <w:tcW w:w="977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Gruppo Italiano per la lotta contro il Lupus Eritematoso Sistemico LES</w:t>
            </w:r>
          </w:p>
        </w:tc>
      </w:tr>
      <w:tr w:rsidR="00702D5D" w:rsidRPr="00807C5C" w:rsidTr="00807C5C">
        <w:tc>
          <w:tcPr>
            <w:tcW w:w="9778" w:type="dxa"/>
          </w:tcPr>
          <w:p w:rsidR="00702D5D" w:rsidRPr="00807C5C" w:rsidRDefault="00702D5D" w:rsidP="00807C5C">
            <w:pPr>
              <w:pStyle w:val="ListParagraph"/>
              <w:spacing w:after="0"/>
              <w:ind w:left="0"/>
              <w:rPr>
                <w:b/>
                <w:bCs/>
                <w:color w:val="000000"/>
              </w:rPr>
            </w:pPr>
            <w:r w:rsidRPr="00807C5C">
              <w:rPr>
                <w:b/>
                <w:bCs/>
                <w:color w:val="000000"/>
              </w:rPr>
              <w:t>Associazione Immunodeficienze Primitive ONLUS AIP</w:t>
            </w:r>
          </w:p>
        </w:tc>
      </w:tr>
      <w:tr w:rsidR="00702D5D" w:rsidRPr="00807C5C" w:rsidTr="00807C5C">
        <w:tc>
          <w:tcPr>
            <w:tcW w:w="977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Italiana contro le Leucemie, Linfomi e Mieloma ONLUS Sezione Milano e Provincia AIL</w:t>
            </w:r>
          </w:p>
        </w:tc>
      </w:tr>
      <w:tr w:rsidR="00702D5D" w:rsidRPr="00807C5C" w:rsidTr="00807C5C">
        <w:tc>
          <w:tcPr>
            <w:tcW w:w="9778" w:type="dxa"/>
          </w:tcPr>
          <w:p w:rsidR="00702D5D" w:rsidRPr="00807C5C" w:rsidRDefault="00702D5D" w:rsidP="00807C5C">
            <w:pPr>
              <w:pStyle w:val="ListParagraph"/>
              <w:spacing w:after="0"/>
              <w:ind w:left="0"/>
              <w:rPr>
                <w:b/>
                <w:bCs/>
                <w:color w:val="000000"/>
              </w:rPr>
            </w:pPr>
            <w:r w:rsidRPr="00807C5C">
              <w:rPr>
                <w:b/>
                <w:bCs/>
                <w:color w:val="000000"/>
              </w:rPr>
              <w:t>Associazione Italiana per lo Studio e la Tutela della Maternità ad Alto Rischio ONLUS AISTMAR</w:t>
            </w:r>
          </w:p>
        </w:tc>
      </w:tr>
      <w:tr w:rsidR="00702D5D" w:rsidRPr="00807C5C" w:rsidTr="00807C5C">
        <w:tc>
          <w:tcPr>
            <w:tcW w:w="977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Italiana Rianimazione e Urgenze Pediatriche AIR&amp;UP</w:t>
            </w:r>
          </w:p>
        </w:tc>
      </w:tr>
      <w:tr w:rsidR="00702D5D" w:rsidRPr="00807C5C" w:rsidTr="00807C5C">
        <w:tc>
          <w:tcPr>
            <w:tcW w:w="9778" w:type="dxa"/>
          </w:tcPr>
          <w:p w:rsidR="00702D5D" w:rsidRPr="00807C5C" w:rsidRDefault="00702D5D" w:rsidP="00807C5C">
            <w:pPr>
              <w:pStyle w:val="ListParagraph"/>
              <w:spacing w:after="0"/>
              <w:ind w:left="0"/>
              <w:rPr>
                <w:b/>
                <w:bCs/>
                <w:color w:val="000000"/>
              </w:rPr>
            </w:pPr>
            <w:r w:rsidRPr="00807C5C">
              <w:rPr>
                <w:b/>
                <w:bCs/>
                <w:color w:val="000000"/>
              </w:rPr>
              <w:t>Associazione Italiana Studio Malformazioni ONLUS ASM</w:t>
            </w:r>
          </w:p>
        </w:tc>
      </w:tr>
      <w:tr w:rsidR="00702D5D" w:rsidRPr="00807C5C" w:rsidTr="00807C5C">
        <w:tc>
          <w:tcPr>
            <w:tcW w:w="977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La Ginestra</w:t>
            </w:r>
          </w:p>
        </w:tc>
      </w:tr>
      <w:tr w:rsidR="00702D5D" w:rsidRPr="00807C5C" w:rsidTr="00807C5C">
        <w:tc>
          <w:tcPr>
            <w:tcW w:w="9778" w:type="dxa"/>
          </w:tcPr>
          <w:p w:rsidR="00702D5D" w:rsidRPr="00807C5C" w:rsidRDefault="00702D5D" w:rsidP="00807C5C">
            <w:pPr>
              <w:pStyle w:val="ListParagraph"/>
              <w:spacing w:after="0"/>
              <w:ind w:left="0"/>
              <w:rPr>
                <w:b/>
                <w:bCs/>
                <w:color w:val="000000"/>
              </w:rPr>
            </w:pPr>
            <w:r w:rsidRPr="00807C5C">
              <w:rPr>
                <w:b/>
                <w:bCs/>
                <w:color w:val="000000"/>
              </w:rPr>
              <w:t>Associazione Lombarda Famiglie Audiolesi ONLUS ALFA</w:t>
            </w:r>
          </w:p>
        </w:tc>
      </w:tr>
      <w:tr w:rsidR="00702D5D" w:rsidRPr="00807C5C" w:rsidTr="00807C5C">
        <w:tc>
          <w:tcPr>
            <w:tcW w:w="977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Nord Italia Transplant program NITp</w:t>
            </w:r>
          </w:p>
        </w:tc>
      </w:tr>
      <w:tr w:rsidR="00702D5D" w:rsidRPr="00807C5C" w:rsidTr="00807C5C">
        <w:tc>
          <w:tcPr>
            <w:tcW w:w="9778" w:type="dxa"/>
          </w:tcPr>
          <w:p w:rsidR="00702D5D" w:rsidRPr="00807C5C" w:rsidRDefault="00702D5D" w:rsidP="00807C5C">
            <w:pPr>
              <w:pStyle w:val="ListParagraph"/>
              <w:spacing w:after="0"/>
              <w:ind w:left="0"/>
              <w:rPr>
                <w:b/>
                <w:bCs/>
                <w:color w:val="000000"/>
              </w:rPr>
            </w:pPr>
            <w:r w:rsidRPr="00807C5C">
              <w:rPr>
                <w:b/>
                <w:bCs/>
                <w:color w:val="000000"/>
              </w:rPr>
              <w:t>Associazione per il Bambino Reumatico Onlus ABR</w:t>
            </w:r>
          </w:p>
        </w:tc>
      </w:tr>
      <w:tr w:rsidR="00702D5D" w:rsidRPr="00807C5C" w:rsidTr="00807C5C">
        <w:tc>
          <w:tcPr>
            <w:tcW w:w="977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per lo Studio e Cura delle Malattie Metaboliche del Fegato ONLUS AMMF</w:t>
            </w:r>
          </w:p>
        </w:tc>
      </w:tr>
      <w:tr w:rsidR="00702D5D" w:rsidRPr="00807C5C" w:rsidTr="00807C5C">
        <w:tc>
          <w:tcPr>
            <w:tcW w:w="9778" w:type="dxa"/>
          </w:tcPr>
          <w:p w:rsidR="00702D5D" w:rsidRPr="00807C5C" w:rsidRDefault="00702D5D" w:rsidP="00807C5C">
            <w:pPr>
              <w:pStyle w:val="ListParagraph"/>
              <w:spacing w:after="0"/>
              <w:ind w:left="0"/>
              <w:rPr>
                <w:b/>
                <w:bCs/>
                <w:color w:val="000000"/>
              </w:rPr>
            </w:pPr>
            <w:r w:rsidRPr="00807C5C">
              <w:rPr>
                <w:b/>
                <w:bCs/>
                <w:color w:val="000000"/>
              </w:rPr>
              <w:t>Associazione per lo Studio e la Cura delle malattie renali “Amici del Padiglione Croff” ONLUS</w:t>
            </w:r>
          </w:p>
        </w:tc>
      </w:tr>
      <w:tr w:rsidR="00702D5D" w:rsidRPr="00807C5C" w:rsidTr="00807C5C">
        <w:tc>
          <w:tcPr>
            <w:tcW w:w="977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Senologia Milanese AS.SE.M</w:t>
            </w:r>
          </w:p>
        </w:tc>
      </w:tr>
      <w:tr w:rsidR="00702D5D" w:rsidRPr="00807C5C" w:rsidTr="00807C5C">
        <w:tc>
          <w:tcPr>
            <w:tcW w:w="9778" w:type="dxa"/>
          </w:tcPr>
          <w:p w:rsidR="00702D5D" w:rsidRPr="00807C5C" w:rsidRDefault="00702D5D" w:rsidP="00807C5C">
            <w:pPr>
              <w:pStyle w:val="ListParagraph"/>
              <w:spacing w:after="0"/>
              <w:ind w:left="0"/>
              <w:rPr>
                <w:b/>
                <w:bCs/>
                <w:color w:val="000000"/>
              </w:rPr>
            </w:pPr>
            <w:r w:rsidRPr="00807C5C">
              <w:rPr>
                <w:b/>
                <w:bCs/>
                <w:color w:val="000000"/>
              </w:rPr>
              <w:t>Associazione Studio e Trattamento del Malato Ematologico ONLUS STEM</w:t>
            </w:r>
          </w:p>
        </w:tc>
      </w:tr>
      <w:tr w:rsidR="00702D5D" w:rsidRPr="00807C5C" w:rsidTr="00807C5C">
        <w:tc>
          <w:tcPr>
            <w:tcW w:w="977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Talassemici e Drepanocitici Lombardi ONLUS ATDL</w:t>
            </w:r>
          </w:p>
        </w:tc>
      </w:tr>
      <w:tr w:rsidR="00702D5D" w:rsidRPr="00807C5C" w:rsidTr="00807C5C">
        <w:tc>
          <w:tcPr>
            <w:tcW w:w="9778" w:type="dxa"/>
          </w:tcPr>
          <w:p w:rsidR="00702D5D" w:rsidRPr="00807C5C" w:rsidRDefault="00702D5D" w:rsidP="00807C5C">
            <w:pPr>
              <w:pStyle w:val="ListParagraph"/>
              <w:spacing w:after="0"/>
              <w:ind w:left="0"/>
              <w:rPr>
                <w:b/>
                <w:bCs/>
                <w:color w:val="000000"/>
              </w:rPr>
            </w:pPr>
            <w:r w:rsidRPr="00807C5C">
              <w:rPr>
                <w:b/>
                <w:bCs/>
                <w:color w:val="000000"/>
              </w:rPr>
              <w:t>Fondazione Angelo Bianchi Bonomi</w:t>
            </w:r>
          </w:p>
        </w:tc>
      </w:tr>
      <w:tr w:rsidR="00702D5D" w:rsidRPr="00807C5C" w:rsidTr="00807C5C">
        <w:tc>
          <w:tcPr>
            <w:tcW w:w="977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Fondazione G. e D. De Marchi per la lotta contro le emopatie ed i tumori dell’infanzia ONLUS</w:t>
            </w:r>
          </w:p>
        </w:tc>
      </w:tr>
      <w:tr w:rsidR="00702D5D" w:rsidRPr="00807C5C" w:rsidTr="00807C5C">
        <w:tc>
          <w:tcPr>
            <w:tcW w:w="9778" w:type="dxa"/>
          </w:tcPr>
          <w:p w:rsidR="00702D5D" w:rsidRPr="00807C5C" w:rsidRDefault="00702D5D" w:rsidP="00807C5C">
            <w:pPr>
              <w:pStyle w:val="ListParagraph"/>
              <w:spacing w:after="0"/>
              <w:ind w:left="0"/>
              <w:rPr>
                <w:b/>
                <w:bCs/>
                <w:color w:val="000000"/>
              </w:rPr>
            </w:pPr>
            <w:r w:rsidRPr="00807C5C">
              <w:rPr>
                <w:b/>
                <w:bCs/>
                <w:color w:val="000000"/>
              </w:rPr>
              <w:t>Fondazione La Nuova Speranza Lotta alla sclerosi focale ONLUS</w:t>
            </w:r>
          </w:p>
        </w:tc>
      </w:tr>
      <w:tr w:rsidR="00702D5D" w:rsidRPr="00807C5C" w:rsidTr="00807C5C">
        <w:tc>
          <w:tcPr>
            <w:tcW w:w="977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Fondazione Luigi Villa - Centro Studi di patologia molecolare applicata alla clinica</w:t>
            </w:r>
          </w:p>
        </w:tc>
      </w:tr>
      <w:tr w:rsidR="00702D5D" w:rsidRPr="00807C5C" w:rsidTr="00807C5C">
        <w:tc>
          <w:tcPr>
            <w:tcW w:w="9778" w:type="dxa"/>
            <w:tcBorders>
              <w:top w:val="single" w:sz="8" w:space="0" w:color="4F81BD"/>
              <w:bottom w:val="single" w:sz="8" w:space="0" w:color="4F81BD"/>
            </w:tcBorders>
          </w:tcPr>
          <w:p w:rsidR="00702D5D" w:rsidRPr="00807C5C" w:rsidRDefault="00702D5D" w:rsidP="00807C5C">
            <w:pPr>
              <w:pStyle w:val="ListParagraph"/>
              <w:spacing w:after="0"/>
              <w:ind w:left="0"/>
              <w:rPr>
                <w:b/>
                <w:bCs/>
                <w:color w:val="000000"/>
              </w:rPr>
            </w:pPr>
            <w:r w:rsidRPr="00807C5C">
              <w:rPr>
                <w:b/>
                <w:bCs/>
                <w:color w:val="000000"/>
              </w:rPr>
              <w:t>Fondazione per la Ricerca sull’infertilità di coppia FORINF</w:t>
            </w:r>
          </w:p>
        </w:tc>
      </w:tr>
    </w:tbl>
    <w:p w:rsidR="00702D5D" w:rsidRDefault="00702D5D" w:rsidP="00D545D0">
      <w:pPr>
        <w:pStyle w:val="ListParagraph"/>
        <w:spacing w:after="0"/>
        <w:ind w:left="0" w:firstLine="708"/>
      </w:pPr>
    </w:p>
    <w:p w:rsidR="00702D5D" w:rsidRDefault="00702D5D" w:rsidP="00E645B6">
      <w:pPr>
        <w:pStyle w:val="ListParagraph"/>
        <w:spacing w:after="0"/>
        <w:ind w:left="0"/>
      </w:pPr>
      <w:r>
        <w:t>e 37 associazioni di volontariato</w:t>
      </w:r>
    </w:p>
    <w:tbl>
      <w:tblPr>
        <w:tblW w:w="0" w:type="auto"/>
        <w:tblBorders>
          <w:top w:val="single" w:sz="8" w:space="0" w:color="4F81BD"/>
          <w:bottom w:val="single" w:sz="8" w:space="0" w:color="4F81BD"/>
        </w:tblBorders>
        <w:tblLook w:val="01E0"/>
      </w:tblPr>
      <w:tblGrid>
        <w:gridCol w:w="9828"/>
      </w:tblGrid>
      <w:tr w:rsidR="00702D5D" w:rsidRPr="009E0BC7" w:rsidTr="00807C5C">
        <w:tc>
          <w:tcPr>
            <w:tcW w:w="9828" w:type="dxa"/>
            <w:tcBorders>
              <w:top w:val="nil"/>
              <w:bottom w:val="single" w:sz="8" w:space="0" w:color="4F81BD"/>
            </w:tcBorders>
          </w:tcPr>
          <w:p w:rsidR="00702D5D" w:rsidRPr="00807C5C" w:rsidRDefault="00702D5D" w:rsidP="00807C5C">
            <w:pPr>
              <w:pStyle w:val="ListParagraph"/>
              <w:spacing w:after="0"/>
              <w:ind w:left="0"/>
              <w:rPr>
                <w:b/>
                <w:bCs/>
                <w:color w:val="000000"/>
              </w:rPr>
            </w:pPr>
            <w:r w:rsidRPr="00807C5C">
              <w:rPr>
                <w:b/>
                <w:bCs/>
                <w:color w:val="000000"/>
              </w:rPr>
              <w:t>Associazione Amici del Policlinico e della Mangiagalli Donatori di Sangue ONLUS</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Amici di Gabriele ONLUS</w:t>
            </w:r>
          </w:p>
        </w:tc>
      </w:tr>
      <w:tr w:rsidR="00702D5D" w:rsidRPr="009E0BC7" w:rsidTr="00807C5C">
        <w:tc>
          <w:tcPr>
            <w:tcW w:w="9828" w:type="dxa"/>
          </w:tcPr>
          <w:p w:rsidR="00702D5D" w:rsidRPr="00807C5C" w:rsidRDefault="00702D5D" w:rsidP="00807C5C">
            <w:pPr>
              <w:pStyle w:val="ListParagraph"/>
              <w:spacing w:after="0"/>
              <w:ind w:left="0"/>
              <w:rPr>
                <w:b/>
                <w:bCs/>
                <w:color w:val="000000"/>
              </w:rPr>
            </w:pPr>
            <w:r w:rsidRPr="00807C5C">
              <w:rPr>
                <w:b/>
                <w:bCs/>
                <w:color w:val="000000"/>
              </w:rPr>
              <w:t>Associazione Arché ONLUS</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di volontariato “Laura Coviello” per la lotta contro la leucemia ONLUS ALC</w:t>
            </w:r>
          </w:p>
        </w:tc>
      </w:tr>
      <w:tr w:rsidR="00702D5D" w:rsidRPr="009E0BC7" w:rsidTr="00807C5C">
        <w:tc>
          <w:tcPr>
            <w:tcW w:w="9828" w:type="dxa"/>
          </w:tcPr>
          <w:p w:rsidR="00702D5D" w:rsidRPr="00807C5C" w:rsidRDefault="00702D5D" w:rsidP="00807C5C">
            <w:pPr>
              <w:pStyle w:val="ListParagraph"/>
              <w:spacing w:after="0"/>
              <w:ind w:left="0"/>
              <w:rPr>
                <w:b/>
                <w:bCs/>
                <w:color w:val="000000"/>
              </w:rPr>
            </w:pPr>
            <w:r w:rsidRPr="00807C5C">
              <w:rPr>
                <w:b/>
                <w:bCs/>
                <w:color w:val="000000"/>
              </w:rPr>
              <w:t>Ass. Donatrici Italiane Sangue Cordone Ombelicale Sezione Regionale Lombardia ONLUS ADISCO</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Dutur Claun Vip Milano ONLUS</w:t>
            </w:r>
          </w:p>
        </w:tc>
      </w:tr>
      <w:tr w:rsidR="00702D5D" w:rsidRPr="009E0BC7" w:rsidTr="00807C5C">
        <w:tc>
          <w:tcPr>
            <w:tcW w:w="9828" w:type="dxa"/>
          </w:tcPr>
          <w:p w:rsidR="00702D5D" w:rsidRPr="00807C5C" w:rsidRDefault="00702D5D" w:rsidP="00807C5C">
            <w:pPr>
              <w:pStyle w:val="ListParagraph"/>
              <w:spacing w:after="0"/>
              <w:ind w:left="0"/>
              <w:rPr>
                <w:b/>
                <w:bCs/>
                <w:color w:val="000000"/>
              </w:rPr>
            </w:pPr>
            <w:r w:rsidRPr="00807C5C">
              <w:rPr>
                <w:b/>
                <w:bCs/>
                <w:color w:val="000000"/>
              </w:rPr>
              <w:t>Associazione e Fondazione ASME Assistenza e Studio Malati Ematologici ONLUS</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Famiglie Sindrome di Williams ONLUS AFSW</w:t>
            </w:r>
          </w:p>
        </w:tc>
      </w:tr>
      <w:tr w:rsidR="00702D5D" w:rsidRPr="009E0BC7" w:rsidTr="00807C5C">
        <w:tc>
          <w:tcPr>
            <w:tcW w:w="9828" w:type="dxa"/>
          </w:tcPr>
          <w:p w:rsidR="00702D5D" w:rsidRPr="00807C5C" w:rsidRDefault="00702D5D" w:rsidP="00807C5C">
            <w:pPr>
              <w:pStyle w:val="ListParagraph"/>
              <w:spacing w:after="0"/>
              <w:ind w:left="0"/>
              <w:rPr>
                <w:b/>
                <w:bCs/>
                <w:color w:val="000000"/>
              </w:rPr>
            </w:pPr>
            <w:r w:rsidRPr="00807C5C">
              <w:rPr>
                <w:b/>
                <w:bCs/>
                <w:color w:val="000000"/>
              </w:rPr>
              <w:t>Associazione Italiana Afasici ONLUS Regione Lombardia AITA</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Italiana Celiachia Lombardia ONLUS AIC</w:t>
            </w:r>
          </w:p>
        </w:tc>
      </w:tr>
      <w:tr w:rsidR="00702D5D" w:rsidRPr="009E0BC7" w:rsidTr="00807C5C">
        <w:tc>
          <w:tcPr>
            <w:tcW w:w="9828" w:type="dxa"/>
          </w:tcPr>
          <w:p w:rsidR="00702D5D" w:rsidRPr="00807C5C" w:rsidRDefault="00702D5D" w:rsidP="00807C5C">
            <w:pPr>
              <w:pStyle w:val="ListParagraph"/>
              <w:spacing w:after="0"/>
              <w:ind w:left="0"/>
              <w:rPr>
                <w:b/>
                <w:bCs/>
                <w:color w:val="000000"/>
              </w:rPr>
            </w:pPr>
            <w:r w:rsidRPr="00807C5C">
              <w:rPr>
                <w:b/>
                <w:bCs/>
                <w:color w:val="000000"/>
              </w:rPr>
              <w:t>Associazione Italiana Familiari e Vittime della Strada ONLUS AIFVS</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Italiana per la Prevenzione e Cura dell’Epatite Virale “Beatrice Vitiello” ONLUS COPEV</w:t>
            </w:r>
          </w:p>
        </w:tc>
      </w:tr>
      <w:tr w:rsidR="00702D5D" w:rsidRPr="009E0BC7" w:rsidTr="00807C5C">
        <w:tc>
          <w:tcPr>
            <w:tcW w:w="9828" w:type="dxa"/>
          </w:tcPr>
          <w:p w:rsidR="00702D5D" w:rsidRPr="00807C5C" w:rsidRDefault="00702D5D" w:rsidP="00807C5C">
            <w:pPr>
              <w:pStyle w:val="ListParagraph"/>
              <w:spacing w:after="0"/>
              <w:ind w:left="0"/>
              <w:rPr>
                <w:b/>
                <w:bCs/>
                <w:color w:val="000000"/>
              </w:rPr>
            </w:pPr>
            <w:r w:rsidRPr="00807C5C">
              <w:rPr>
                <w:b/>
                <w:bCs/>
                <w:color w:val="000000"/>
              </w:rPr>
              <w:t>Associazione Italiana Soccorritori AIS</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Lombarda Fibrosi Cistica ONLUS ALFC</w:t>
            </w:r>
          </w:p>
        </w:tc>
      </w:tr>
      <w:tr w:rsidR="00702D5D" w:rsidRPr="009F6E24" w:rsidTr="00807C5C">
        <w:tc>
          <w:tcPr>
            <w:tcW w:w="9828" w:type="dxa"/>
          </w:tcPr>
          <w:p w:rsidR="00702D5D" w:rsidRPr="00807C5C" w:rsidRDefault="00702D5D" w:rsidP="00807C5C">
            <w:pPr>
              <w:pStyle w:val="ListParagraph"/>
              <w:spacing w:after="0"/>
              <w:ind w:left="0"/>
              <w:rPr>
                <w:b/>
                <w:bCs/>
                <w:color w:val="000000"/>
                <w:lang w:val="en-US"/>
              </w:rPr>
            </w:pPr>
            <w:r w:rsidRPr="00807C5C">
              <w:rPr>
                <w:b/>
                <w:bCs/>
                <w:color w:val="000000"/>
                <w:lang w:val="en-US"/>
              </w:rPr>
              <w:t>Associazione Make-A-Wish Italia ONLUS</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Malattie Epatiche Autoimmuni ONLUS AMEA</w:t>
            </w:r>
          </w:p>
        </w:tc>
      </w:tr>
      <w:tr w:rsidR="00702D5D" w:rsidRPr="009E0BC7" w:rsidTr="00807C5C">
        <w:tc>
          <w:tcPr>
            <w:tcW w:w="9828" w:type="dxa"/>
          </w:tcPr>
          <w:p w:rsidR="00702D5D" w:rsidRPr="00807C5C" w:rsidRDefault="00702D5D" w:rsidP="00807C5C">
            <w:pPr>
              <w:pStyle w:val="ListParagraph"/>
              <w:spacing w:after="0"/>
              <w:ind w:left="0"/>
              <w:rPr>
                <w:b/>
                <w:bCs/>
                <w:color w:val="000000"/>
              </w:rPr>
            </w:pPr>
            <w:r w:rsidRPr="00807C5C">
              <w:rPr>
                <w:b/>
                <w:bCs/>
                <w:color w:val="000000"/>
              </w:rPr>
              <w:t>Associazione Mangiagalli Life ONLUS per la tutela della salute materno-infantile AmLife</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Missione Sogni ONLUS</w:t>
            </w:r>
          </w:p>
        </w:tc>
      </w:tr>
      <w:tr w:rsidR="00702D5D" w:rsidRPr="009E0BC7" w:rsidTr="00807C5C">
        <w:tc>
          <w:tcPr>
            <w:tcW w:w="9828" w:type="dxa"/>
          </w:tcPr>
          <w:p w:rsidR="00702D5D" w:rsidRPr="00807C5C" w:rsidRDefault="00702D5D" w:rsidP="00807C5C">
            <w:pPr>
              <w:pStyle w:val="ListParagraph"/>
              <w:spacing w:after="0"/>
              <w:ind w:left="0"/>
              <w:rPr>
                <w:b/>
                <w:bCs/>
                <w:color w:val="000000"/>
              </w:rPr>
            </w:pPr>
            <w:r w:rsidRPr="00807C5C">
              <w:rPr>
                <w:b/>
                <w:bCs/>
                <w:color w:val="000000"/>
              </w:rPr>
              <w:t>Associazione Nazionale Donne Operate al Seno Comitato Milano ONLUS A.N.D.O.S.</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Nazionale Terza Età Attiva per la Solidarietà Milano ONLUS ANTEAS</w:t>
            </w:r>
          </w:p>
        </w:tc>
      </w:tr>
      <w:tr w:rsidR="00702D5D" w:rsidRPr="009E0BC7" w:rsidTr="00807C5C">
        <w:tc>
          <w:tcPr>
            <w:tcW w:w="9828" w:type="dxa"/>
          </w:tcPr>
          <w:p w:rsidR="00702D5D" w:rsidRPr="00807C5C" w:rsidRDefault="00702D5D" w:rsidP="00807C5C">
            <w:pPr>
              <w:pStyle w:val="ListParagraph"/>
              <w:spacing w:after="0"/>
              <w:ind w:left="0"/>
              <w:rPr>
                <w:b/>
                <w:bCs/>
                <w:color w:val="000000"/>
              </w:rPr>
            </w:pPr>
            <w:r w:rsidRPr="00807C5C">
              <w:rPr>
                <w:b/>
                <w:bCs/>
                <w:color w:val="000000"/>
              </w:rPr>
              <w:t>Associazione per il Bambino in Ospedale ONLUS ABIO</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per il Bambino Nefropatico ONLUS ABN</w:t>
            </w:r>
          </w:p>
        </w:tc>
      </w:tr>
      <w:tr w:rsidR="00702D5D" w:rsidRPr="009E0BC7" w:rsidTr="00807C5C">
        <w:tc>
          <w:tcPr>
            <w:tcW w:w="9828" w:type="dxa"/>
          </w:tcPr>
          <w:p w:rsidR="00702D5D" w:rsidRPr="00807C5C" w:rsidRDefault="00702D5D" w:rsidP="00807C5C">
            <w:pPr>
              <w:pStyle w:val="ListParagraph"/>
              <w:spacing w:after="0"/>
              <w:ind w:left="0"/>
              <w:rPr>
                <w:b/>
                <w:bCs/>
                <w:color w:val="000000"/>
              </w:rPr>
            </w:pPr>
            <w:r w:rsidRPr="00807C5C">
              <w:rPr>
                <w:b/>
                <w:bCs/>
                <w:color w:val="000000"/>
              </w:rPr>
              <w:t>Associazione per l’Informazione e lo Studio dell’Acondroplasia ONLUS AISAc</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SVS DonnaAiutaDonna ONLUS</w:t>
            </w:r>
          </w:p>
        </w:tc>
      </w:tr>
      <w:tr w:rsidR="00702D5D" w:rsidRPr="009E0BC7" w:rsidTr="00807C5C">
        <w:tc>
          <w:tcPr>
            <w:tcW w:w="9828" w:type="dxa"/>
          </w:tcPr>
          <w:p w:rsidR="00702D5D" w:rsidRPr="00807C5C" w:rsidRDefault="00702D5D" w:rsidP="00807C5C">
            <w:pPr>
              <w:pStyle w:val="ListParagraph"/>
              <w:spacing w:after="0"/>
              <w:ind w:left="0"/>
              <w:rPr>
                <w:b/>
                <w:bCs/>
                <w:color w:val="000000"/>
              </w:rPr>
            </w:pPr>
            <w:r w:rsidRPr="00807C5C">
              <w:rPr>
                <w:b/>
                <w:bCs/>
                <w:color w:val="000000"/>
              </w:rPr>
              <w:t>Associazione Trapianti Organi ONLUS ATO</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Associazione Volontari Ospedalieri ONLUS AVO</w:t>
            </w:r>
          </w:p>
        </w:tc>
      </w:tr>
      <w:tr w:rsidR="00702D5D" w:rsidRPr="009E0BC7" w:rsidTr="00807C5C">
        <w:tc>
          <w:tcPr>
            <w:tcW w:w="9828" w:type="dxa"/>
          </w:tcPr>
          <w:p w:rsidR="00702D5D" w:rsidRPr="00807C5C" w:rsidRDefault="00702D5D" w:rsidP="00807C5C">
            <w:pPr>
              <w:pStyle w:val="ListParagraph"/>
              <w:spacing w:after="0"/>
              <w:ind w:left="0"/>
              <w:rPr>
                <w:b/>
                <w:bCs/>
                <w:color w:val="000000"/>
              </w:rPr>
            </w:pPr>
            <w:r w:rsidRPr="00807C5C">
              <w:rPr>
                <w:b/>
                <w:bCs/>
                <w:color w:val="000000"/>
              </w:rPr>
              <w:t>Centro di Aiuto alla Vita Mangiagalli ONLUS CAV</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Centro Educazione Matrimoniale Prematrimoniale CEMP</w:t>
            </w:r>
          </w:p>
        </w:tc>
      </w:tr>
      <w:tr w:rsidR="00702D5D" w:rsidRPr="009E0BC7" w:rsidTr="00807C5C">
        <w:tc>
          <w:tcPr>
            <w:tcW w:w="9828" w:type="dxa"/>
          </w:tcPr>
          <w:p w:rsidR="00702D5D" w:rsidRPr="00807C5C" w:rsidRDefault="00702D5D" w:rsidP="00807C5C">
            <w:pPr>
              <w:pStyle w:val="ListParagraph"/>
              <w:spacing w:after="0"/>
              <w:ind w:left="0"/>
              <w:rPr>
                <w:b/>
                <w:bCs/>
                <w:color w:val="000000"/>
              </w:rPr>
            </w:pPr>
            <w:r w:rsidRPr="00807C5C">
              <w:rPr>
                <w:b/>
                <w:bCs/>
                <w:color w:val="000000"/>
              </w:rPr>
              <w:t>Commissione Visitatori e Visitatrici dell’Ospedale Maggiore di Milano ONLUS</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Commissione Visitatrici per la Maternità</w:t>
            </w:r>
          </w:p>
        </w:tc>
      </w:tr>
      <w:tr w:rsidR="00702D5D" w:rsidRPr="009E0BC7" w:rsidTr="00807C5C">
        <w:tc>
          <w:tcPr>
            <w:tcW w:w="9828" w:type="dxa"/>
          </w:tcPr>
          <w:p w:rsidR="00702D5D" w:rsidRPr="00807C5C" w:rsidRDefault="00702D5D" w:rsidP="00807C5C">
            <w:pPr>
              <w:pStyle w:val="ListParagraph"/>
              <w:spacing w:after="0"/>
              <w:ind w:left="0"/>
              <w:rPr>
                <w:b/>
                <w:bCs/>
                <w:color w:val="000000"/>
              </w:rPr>
            </w:pPr>
            <w:r w:rsidRPr="00807C5C">
              <w:rPr>
                <w:b/>
                <w:bCs/>
                <w:color w:val="000000"/>
              </w:rPr>
              <w:t>Croce Rossa Italiana Comitato Locale di Milano CRI</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Fondazione Imation ONLUS</w:t>
            </w:r>
          </w:p>
        </w:tc>
      </w:tr>
      <w:tr w:rsidR="00702D5D" w:rsidRPr="009E0BC7" w:rsidTr="00807C5C">
        <w:tc>
          <w:tcPr>
            <w:tcW w:w="9828" w:type="dxa"/>
          </w:tcPr>
          <w:p w:rsidR="00702D5D" w:rsidRPr="00807C5C" w:rsidRDefault="00702D5D" w:rsidP="00807C5C">
            <w:pPr>
              <w:pStyle w:val="ListParagraph"/>
              <w:spacing w:after="0"/>
              <w:ind w:left="0"/>
              <w:rPr>
                <w:b/>
                <w:bCs/>
                <w:color w:val="000000"/>
              </w:rPr>
            </w:pPr>
            <w:r w:rsidRPr="00807C5C">
              <w:rPr>
                <w:b/>
                <w:bCs/>
                <w:color w:val="000000"/>
              </w:rPr>
              <w:t>Forum della Solidarietà della Lombardia ONLUS</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Gruppo di Volontariato per Minori e Adulti Sieropositivi ONLUS ANLAIDS</w:t>
            </w:r>
          </w:p>
        </w:tc>
      </w:tr>
      <w:tr w:rsidR="00702D5D" w:rsidRPr="009E0BC7" w:rsidTr="00807C5C">
        <w:tc>
          <w:tcPr>
            <w:tcW w:w="9828" w:type="dxa"/>
          </w:tcPr>
          <w:p w:rsidR="00702D5D" w:rsidRPr="00807C5C" w:rsidRDefault="00702D5D" w:rsidP="00807C5C">
            <w:pPr>
              <w:pStyle w:val="ListParagraph"/>
              <w:spacing w:after="0"/>
              <w:ind w:left="0"/>
              <w:rPr>
                <w:b/>
                <w:bCs/>
                <w:color w:val="000000"/>
              </w:rPr>
            </w:pPr>
            <w:r w:rsidRPr="00807C5C">
              <w:rPr>
                <w:b/>
                <w:bCs/>
                <w:color w:val="000000"/>
              </w:rPr>
              <w:t>Gruppo Italiano Lotta alla Sclerodermia ONLUS GILS</w:t>
            </w:r>
          </w:p>
        </w:tc>
      </w:tr>
      <w:tr w:rsidR="00702D5D" w:rsidRPr="009E0BC7" w:rsidTr="00807C5C">
        <w:tc>
          <w:tcPr>
            <w:tcW w:w="9828" w:type="dxa"/>
            <w:shd w:val="clear" w:color="auto" w:fill="D3DFEE"/>
          </w:tcPr>
          <w:p w:rsidR="00702D5D" w:rsidRPr="00807C5C" w:rsidRDefault="00702D5D" w:rsidP="00807C5C">
            <w:pPr>
              <w:pStyle w:val="ListParagraph"/>
              <w:spacing w:after="0"/>
              <w:ind w:left="0"/>
              <w:rPr>
                <w:b/>
                <w:bCs/>
                <w:color w:val="000000"/>
              </w:rPr>
            </w:pPr>
            <w:r w:rsidRPr="00807C5C">
              <w:rPr>
                <w:b/>
                <w:bCs/>
                <w:color w:val="000000"/>
              </w:rPr>
              <w:t>Progetto Alice ONLUS Associazione per la lotta alla Sindrome Emolitico Uremica SEU</w:t>
            </w:r>
          </w:p>
        </w:tc>
      </w:tr>
      <w:tr w:rsidR="00702D5D" w:rsidRPr="009E0BC7" w:rsidTr="00807C5C">
        <w:tc>
          <w:tcPr>
            <w:tcW w:w="9828" w:type="dxa"/>
            <w:tcBorders>
              <w:top w:val="single" w:sz="8" w:space="0" w:color="4F81BD"/>
              <w:bottom w:val="single" w:sz="8" w:space="0" w:color="4F81BD"/>
            </w:tcBorders>
          </w:tcPr>
          <w:p w:rsidR="00702D5D" w:rsidRPr="00807C5C" w:rsidRDefault="00702D5D" w:rsidP="00807C5C">
            <w:pPr>
              <w:pStyle w:val="ListParagraph"/>
              <w:spacing w:after="0"/>
              <w:ind w:left="0"/>
              <w:rPr>
                <w:b/>
                <w:bCs/>
                <w:color w:val="000000"/>
              </w:rPr>
            </w:pPr>
            <w:r w:rsidRPr="00807C5C">
              <w:rPr>
                <w:b/>
                <w:bCs/>
                <w:color w:val="000000"/>
              </w:rPr>
              <w:t>Progetto Itaca Associazione Volontari per la Salute Mentale ONLUS</w:t>
            </w:r>
          </w:p>
        </w:tc>
      </w:tr>
    </w:tbl>
    <w:p w:rsidR="00702D5D" w:rsidRPr="00D61ABA" w:rsidRDefault="00702D5D" w:rsidP="009E0BC7">
      <w:pPr>
        <w:spacing w:after="0" w:line="240" w:lineRule="auto"/>
        <w:rPr>
          <w:b/>
        </w:rPr>
      </w:pPr>
      <w:r>
        <w:br w:type="page"/>
      </w:r>
      <w:r w:rsidRPr="009E0BC7">
        <w:rPr>
          <w:rFonts w:ascii="Arial" w:hAnsi="Arial" w:cs="Arial"/>
          <w:b/>
          <w:bCs/>
          <w:color w:val="365F91"/>
          <w:sz w:val="20"/>
          <w:szCs w:val="20"/>
          <w:lang w:eastAsia="it-IT"/>
        </w:rPr>
        <w:t>Tab.1 Sintesi dell’attività assistenziale svolta dalla Fondazione nel corso del 201</w:t>
      </w:r>
      <w:r>
        <w:rPr>
          <w:rFonts w:ascii="Arial" w:hAnsi="Arial" w:cs="Arial"/>
          <w:b/>
          <w:bCs/>
          <w:color w:val="365F91"/>
          <w:sz w:val="20"/>
          <w:szCs w:val="20"/>
          <w:lang w:eastAsia="it-IT"/>
        </w:rPr>
        <w:t>3</w:t>
      </w:r>
      <w:r w:rsidRPr="009E0BC7">
        <w:rPr>
          <w:rFonts w:ascii="Arial" w:hAnsi="Arial" w:cs="Arial"/>
          <w:b/>
          <w:bCs/>
          <w:color w:val="365F91"/>
          <w:sz w:val="20"/>
          <w:szCs w:val="20"/>
          <w:lang w:eastAsia="it-IT"/>
        </w:rPr>
        <w:t>.</w:t>
      </w:r>
    </w:p>
    <w:tbl>
      <w:tblPr>
        <w:tblW w:w="8857" w:type="dxa"/>
        <w:tblBorders>
          <w:top w:val="single" w:sz="8" w:space="0" w:color="4F81BD"/>
          <w:bottom w:val="single" w:sz="8" w:space="0" w:color="4F81BD"/>
        </w:tblBorders>
        <w:tblLook w:val="00A0"/>
      </w:tblPr>
      <w:tblGrid>
        <w:gridCol w:w="1061"/>
        <w:gridCol w:w="1575"/>
        <w:gridCol w:w="960"/>
        <w:gridCol w:w="1275"/>
        <w:gridCol w:w="960"/>
        <w:gridCol w:w="960"/>
        <w:gridCol w:w="960"/>
        <w:gridCol w:w="1106"/>
      </w:tblGrid>
      <w:tr w:rsidR="00702D5D" w:rsidRPr="00807C5C" w:rsidTr="00807C5C">
        <w:trPr>
          <w:trHeight w:val="255"/>
        </w:trPr>
        <w:tc>
          <w:tcPr>
            <w:tcW w:w="3596" w:type="dxa"/>
            <w:gridSpan w:val="3"/>
            <w:tcBorders>
              <w:top w:val="single" w:sz="8" w:space="0" w:color="4F81BD"/>
              <w:left w:val="nil"/>
              <w:bottom w:val="single" w:sz="8"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A) Degenza Ordinaria</w:t>
            </w:r>
          </w:p>
        </w:tc>
        <w:tc>
          <w:tcPr>
            <w:tcW w:w="1275" w:type="dxa"/>
            <w:tcBorders>
              <w:top w:val="single" w:sz="8" w:space="0" w:color="4F81BD"/>
              <w:left w:val="nil"/>
              <w:bottom w:val="single" w:sz="8"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top w:val="single" w:sz="8" w:space="0" w:color="4F81BD"/>
              <w:left w:val="nil"/>
              <w:bottom w:val="single" w:sz="8"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top w:val="single" w:sz="8" w:space="0" w:color="4F81BD"/>
              <w:left w:val="nil"/>
              <w:bottom w:val="single" w:sz="8"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top w:val="single" w:sz="8" w:space="0" w:color="4F81BD"/>
              <w:left w:val="nil"/>
              <w:bottom w:val="single" w:sz="8"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106" w:type="dxa"/>
            <w:tcBorders>
              <w:top w:val="single" w:sz="8" w:space="0" w:color="4F81BD"/>
              <w:left w:val="nil"/>
              <w:bottom w:val="single" w:sz="8"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r>
      <w:tr w:rsidR="00702D5D" w:rsidRPr="00807C5C" w:rsidTr="00807C5C">
        <w:trPr>
          <w:trHeight w:val="255"/>
        </w:trPr>
        <w:tc>
          <w:tcPr>
            <w:tcW w:w="2636" w:type="dxa"/>
            <w:gridSpan w:val="2"/>
            <w:tcBorders>
              <w:left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Posti letto accreditati</w:t>
            </w:r>
          </w:p>
        </w:tc>
        <w:tc>
          <w:tcPr>
            <w:tcW w:w="960" w:type="dxa"/>
            <w:tcBorders>
              <w:left w:val="nil"/>
              <w:bottom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r w:rsidRPr="00807C5C">
              <w:rPr>
                <w:rFonts w:ascii="Arial" w:hAnsi="Arial" w:cs="Arial"/>
                <w:color w:val="365F91"/>
                <w:sz w:val="20"/>
                <w:szCs w:val="20"/>
                <w:lang w:eastAsia="it-IT"/>
              </w:rPr>
              <w:t> </w:t>
            </w:r>
          </w:p>
        </w:tc>
        <w:tc>
          <w:tcPr>
            <w:tcW w:w="1275" w:type="dxa"/>
            <w:tcBorders>
              <w:left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r w:rsidRPr="00807C5C">
              <w:rPr>
                <w:rFonts w:ascii="Arial" w:hAnsi="Arial" w:cs="Arial"/>
                <w:color w:val="365F91"/>
                <w:sz w:val="20"/>
                <w:szCs w:val="20"/>
                <w:lang w:eastAsia="it-IT"/>
              </w:rPr>
              <w:t> </w:t>
            </w:r>
          </w:p>
        </w:tc>
        <w:tc>
          <w:tcPr>
            <w:tcW w:w="960" w:type="dxa"/>
            <w:tcBorders>
              <w:left w:val="nil"/>
              <w:bottom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r w:rsidRPr="00807C5C">
              <w:rPr>
                <w:rFonts w:ascii="Arial" w:hAnsi="Arial" w:cs="Arial"/>
                <w:color w:val="365F91"/>
                <w:sz w:val="20"/>
                <w:szCs w:val="20"/>
                <w:lang w:eastAsia="it-IT"/>
              </w:rPr>
              <w:t> </w:t>
            </w:r>
          </w:p>
        </w:tc>
        <w:tc>
          <w:tcPr>
            <w:tcW w:w="960" w:type="dxa"/>
            <w:tcBorders>
              <w:left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r w:rsidRPr="00807C5C">
              <w:rPr>
                <w:rFonts w:ascii="Arial" w:hAnsi="Arial" w:cs="Arial"/>
                <w:color w:val="365F91"/>
                <w:sz w:val="20"/>
                <w:szCs w:val="20"/>
                <w:lang w:eastAsia="it-IT"/>
              </w:rPr>
              <w:t> </w:t>
            </w:r>
          </w:p>
        </w:tc>
        <w:tc>
          <w:tcPr>
            <w:tcW w:w="960" w:type="dxa"/>
            <w:tcBorders>
              <w:left w:val="nil"/>
              <w:bottom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r w:rsidRPr="00807C5C">
              <w:rPr>
                <w:rFonts w:ascii="Arial" w:hAnsi="Arial" w:cs="Arial"/>
                <w:color w:val="365F91"/>
                <w:sz w:val="20"/>
                <w:szCs w:val="20"/>
                <w:lang w:eastAsia="it-IT"/>
              </w:rPr>
              <w:t> </w:t>
            </w:r>
          </w:p>
        </w:tc>
        <w:tc>
          <w:tcPr>
            <w:tcW w:w="1106" w:type="dxa"/>
            <w:tcBorders>
              <w:left w:val="nil"/>
              <w:right w:val="nil"/>
            </w:tcBorders>
            <w:shd w:val="clear" w:color="auto" w:fill="CCFFFF"/>
            <w:noWrap/>
          </w:tcPr>
          <w:p w:rsidR="00702D5D" w:rsidRPr="00807C5C" w:rsidRDefault="00702D5D" w:rsidP="00807C5C">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912</w:t>
            </w:r>
          </w:p>
        </w:tc>
      </w:tr>
      <w:tr w:rsidR="00702D5D" w:rsidRPr="00807C5C" w:rsidTr="00807C5C">
        <w:trPr>
          <w:trHeight w:val="255"/>
        </w:trPr>
        <w:tc>
          <w:tcPr>
            <w:tcW w:w="2636" w:type="dxa"/>
            <w:gridSpan w:val="2"/>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Posti letto medi</w:t>
            </w:r>
          </w:p>
        </w:tc>
        <w:tc>
          <w:tcPr>
            <w:tcW w:w="960" w:type="dxa"/>
            <w:tcBorders>
              <w:bottom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275" w:type="dxa"/>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bottom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bottom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106" w:type="dxa"/>
            <w:shd w:val="clear" w:color="auto" w:fill="CCFFFF"/>
            <w:noWrap/>
          </w:tcPr>
          <w:p w:rsidR="00702D5D" w:rsidRPr="00807C5C" w:rsidRDefault="00702D5D" w:rsidP="00807C5C">
            <w:pPr>
              <w:spacing w:after="0" w:line="240" w:lineRule="auto"/>
              <w:jc w:val="right"/>
              <w:rPr>
                <w:rFonts w:ascii="Arial" w:hAnsi="Arial" w:cs="Arial"/>
                <w:b/>
                <w:bCs/>
                <w:color w:val="365F91"/>
                <w:sz w:val="20"/>
                <w:szCs w:val="20"/>
                <w:lang w:eastAsia="it-IT"/>
              </w:rPr>
            </w:pPr>
            <w:r>
              <w:rPr>
                <w:rFonts w:ascii="Arial" w:hAnsi="Arial" w:cs="Arial"/>
                <w:b/>
                <w:bCs/>
                <w:color w:val="365F91"/>
                <w:sz w:val="20"/>
                <w:szCs w:val="20"/>
                <w:lang w:eastAsia="it-IT"/>
              </w:rPr>
              <w:t>785</w:t>
            </w:r>
          </w:p>
        </w:tc>
      </w:tr>
      <w:tr w:rsidR="00702D5D" w:rsidRPr="00807C5C" w:rsidTr="00807C5C">
        <w:trPr>
          <w:trHeight w:val="255"/>
        </w:trPr>
        <w:tc>
          <w:tcPr>
            <w:tcW w:w="3596" w:type="dxa"/>
            <w:gridSpan w:val="3"/>
            <w:tcBorders>
              <w:left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 xml:space="preserve">Numero pazienti dimessi </w:t>
            </w:r>
          </w:p>
        </w:tc>
        <w:tc>
          <w:tcPr>
            <w:tcW w:w="1275" w:type="dxa"/>
            <w:tcBorders>
              <w:left w:val="nil"/>
              <w:bottom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left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left w:val="nil"/>
              <w:bottom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left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1106" w:type="dxa"/>
            <w:tcBorders>
              <w:left w:val="nil"/>
              <w:bottom w:val="nil"/>
              <w:right w:val="nil"/>
            </w:tcBorders>
            <w:shd w:val="clear" w:color="auto" w:fill="CCFFFF"/>
            <w:noWrap/>
          </w:tcPr>
          <w:p w:rsidR="00702D5D" w:rsidRPr="00807C5C" w:rsidRDefault="00702D5D" w:rsidP="00807C5C">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35.907</w:t>
            </w:r>
          </w:p>
        </w:tc>
      </w:tr>
      <w:tr w:rsidR="00702D5D" w:rsidRPr="00807C5C" w:rsidTr="00807C5C">
        <w:trPr>
          <w:trHeight w:val="255"/>
        </w:trPr>
        <w:tc>
          <w:tcPr>
            <w:tcW w:w="3596" w:type="dxa"/>
            <w:gridSpan w:val="3"/>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Numero giornate di degenza</w:t>
            </w:r>
          </w:p>
        </w:tc>
        <w:tc>
          <w:tcPr>
            <w:tcW w:w="1275" w:type="dxa"/>
            <w:tcBorders>
              <w:bottom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bottom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106" w:type="dxa"/>
            <w:tcBorders>
              <w:bottom w:val="nil"/>
            </w:tcBorders>
            <w:shd w:val="clear" w:color="auto" w:fill="CCFFFF"/>
            <w:noWrap/>
          </w:tcPr>
          <w:p w:rsidR="00702D5D" w:rsidRPr="00807C5C" w:rsidRDefault="00702D5D" w:rsidP="00807C5C">
            <w:pPr>
              <w:spacing w:after="0" w:line="240" w:lineRule="auto"/>
              <w:jc w:val="right"/>
              <w:rPr>
                <w:rFonts w:ascii="Arial" w:hAnsi="Arial" w:cs="Arial"/>
                <w:b/>
                <w:bCs/>
                <w:color w:val="365F91"/>
                <w:sz w:val="20"/>
                <w:szCs w:val="20"/>
                <w:lang w:eastAsia="it-IT"/>
              </w:rPr>
            </w:pPr>
            <w:r>
              <w:rPr>
                <w:rFonts w:ascii="Arial" w:hAnsi="Arial" w:cs="Arial"/>
                <w:b/>
                <w:bCs/>
                <w:color w:val="365F91"/>
                <w:sz w:val="20"/>
                <w:szCs w:val="20"/>
                <w:lang w:eastAsia="it-IT"/>
              </w:rPr>
              <w:t>253.772</w:t>
            </w:r>
          </w:p>
        </w:tc>
      </w:tr>
      <w:tr w:rsidR="00702D5D" w:rsidRPr="00807C5C" w:rsidTr="00807C5C">
        <w:trPr>
          <w:trHeight w:val="255"/>
        </w:trPr>
        <w:tc>
          <w:tcPr>
            <w:tcW w:w="3596" w:type="dxa"/>
            <w:gridSpan w:val="3"/>
            <w:tcBorders>
              <w:left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Durata media della degenza</w:t>
            </w:r>
          </w:p>
        </w:tc>
        <w:tc>
          <w:tcPr>
            <w:tcW w:w="1275" w:type="dxa"/>
            <w:tcBorders>
              <w:left w:val="nil"/>
              <w:bottom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left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left w:val="nil"/>
              <w:bottom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left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1106" w:type="dxa"/>
            <w:tcBorders>
              <w:left w:val="nil"/>
              <w:bottom w:val="nil"/>
              <w:right w:val="nil"/>
            </w:tcBorders>
            <w:shd w:val="clear" w:color="auto" w:fill="CCFFFF"/>
            <w:noWrap/>
          </w:tcPr>
          <w:p w:rsidR="00702D5D" w:rsidRPr="00807C5C" w:rsidRDefault="00702D5D" w:rsidP="00807C5C">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7,1</w:t>
            </w:r>
          </w:p>
        </w:tc>
      </w:tr>
      <w:tr w:rsidR="00702D5D" w:rsidRPr="00807C5C" w:rsidTr="00807C5C">
        <w:trPr>
          <w:trHeight w:val="255"/>
        </w:trPr>
        <w:tc>
          <w:tcPr>
            <w:tcW w:w="5831" w:type="dxa"/>
            <w:gridSpan w:val="5"/>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Incidenza percentuale della casistica chirurgica</w:t>
            </w:r>
          </w:p>
        </w:tc>
        <w:tc>
          <w:tcPr>
            <w:tcW w:w="960" w:type="dxa"/>
            <w:tcBorders>
              <w:bottom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106" w:type="dxa"/>
            <w:tcBorders>
              <w:bottom w:val="nil"/>
            </w:tcBorders>
            <w:shd w:val="clear" w:color="auto" w:fill="CCFFFF"/>
            <w:noWrap/>
          </w:tcPr>
          <w:p w:rsidR="00702D5D" w:rsidRPr="00807C5C" w:rsidRDefault="00702D5D" w:rsidP="00807C5C">
            <w:pPr>
              <w:spacing w:after="0" w:line="240" w:lineRule="auto"/>
              <w:jc w:val="right"/>
              <w:rPr>
                <w:rFonts w:ascii="Arial" w:hAnsi="Arial" w:cs="Arial"/>
                <w:b/>
                <w:bCs/>
                <w:color w:val="365F91"/>
                <w:sz w:val="20"/>
                <w:szCs w:val="20"/>
                <w:lang w:eastAsia="it-IT"/>
              </w:rPr>
            </w:pPr>
            <w:r>
              <w:rPr>
                <w:rFonts w:ascii="Arial" w:hAnsi="Arial" w:cs="Arial"/>
                <w:b/>
                <w:bCs/>
                <w:color w:val="365F91"/>
                <w:sz w:val="20"/>
                <w:szCs w:val="20"/>
                <w:lang w:eastAsia="it-IT"/>
              </w:rPr>
              <w:t>34,5</w:t>
            </w:r>
          </w:p>
        </w:tc>
      </w:tr>
      <w:tr w:rsidR="00702D5D" w:rsidRPr="00807C5C" w:rsidTr="00807C5C">
        <w:trPr>
          <w:trHeight w:val="255"/>
        </w:trPr>
        <w:tc>
          <w:tcPr>
            <w:tcW w:w="7751" w:type="dxa"/>
            <w:gridSpan w:val="7"/>
            <w:tcBorders>
              <w:left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Incidenza percentuale della casistica chirurgica trattata in day surgery</w:t>
            </w:r>
          </w:p>
        </w:tc>
        <w:tc>
          <w:tcPr>
            <w:tcW w:w="1106" w:type="dxa"/>
            <w:tcBorders>
              <w:left w:val="nil"/>
              <w:bottom w:val="nil"/>
              <w:right w:val="nil"/>
            </w:tcBorders>
            <w:shd w:val="clear" w:color="auto" w:fill="CCFFFF"/>
            <w:noWrap/>
          </w:tcPr>
          <w:p w:rsidR="00702D5D" w:rsidRPr="00807C5C" w:rsidRDefault="00702D5D" w:rsidP="00807C5C">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42,2</w:t>
            </w:r>
          </w:p>
        </w:tc>
      </w:tr>
      <w:tr w:rsidR="00702D5D" w:rsidRPr="00807C5C" w:rsidTr="00807C5C">
        <w:trPr>
          <w:trHeight w:val="255"/>
        </w:trPr>
        <w:tc>
          <w:tcPr>
            <w:tcW w:w="4871" w:type="dxa"/>
            <w:gridSpan w:val="4"/>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Incidenza percentuale di pazienti &gt;65 anni</w:t>
            </w:r>
          </w:p>
        </w:tc>
        <w:tc>
          <w:tcPr>
            <w:tcW w:w="960" w:type="dxa"/>
            <w:tcBorders>
              <w:bottom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bottom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106" w:type="dxa"/>
            <w:shd w:val="clear" w:color="auto" w:fill="CCFFFF"/>
            <w:noWrap/>
          </w:tcPr>
          <w:p w:rsidR="00702D5D" w:rsidRPr="00807C5C" w:rsidRDefault="00702D5D" w:rsidP="00807C5C">
            <w:pPr>
              <w:spacing w:after="0" w:line="240" w:lineRule="auto"/>
              <w:jc w:val="right"/>
              <w:rPr>
                <w:rFonts w:ascii="Arial" w:hAnsi="Arial" w:cs="Arial"/>
                <w:b/>
                <w:bCs/>
                <w:color w:val="365F91"/>
                <w:sz w:val="20"/>
                <w:szCs w:val="20"/>
                <w:lang w:eastAsia="it-IT"/>
              </w:rPr>
            </w:pPr>
            <w:r>
              <w:rPr>
                <w:rFonts w:ascii="Arial" w:hAnsi="Arial" w:cs="Arial"/>
                <w:b/>
                <w:bCs/>
                <w:color w:val="365F91"/>
                <w:sz w:val="20"/>
                <w:szCs w:val="20"/>
                <w:lang w:eastAsia="it-IT"/>
              </w:rPr>
              <w:t>21,1</w:t>
            </w:r>
          </w:p>
        </w:tc>
      </w:tr>
      <w:tr w:rsidR="00702D5D" w:rsidRPr="00807C5C" w:rsidTr="00807C5C">
        <w:trPr>
          <w:trHeight w:val="255"/>
        </w:trPr>
        <w:tc>
          <w:tcPr>
            <w:tcW w:w="4871" w:type="dxa"/>
            <w:gridSpan w:val="4"/>
            <w:tcBorders>
              <w:left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Incidenza percentuale di pazienti &gt;80 anni</w:t>
            </w:r>
          </w:p>
        </w:tc>
        <w:tc>
          <w:tcPr>
            <w:tcW w:w="960" w:type="dxa"/>
            <w:tcBorders>
              <w:left w:val="nil"/>
              <w:bottom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left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left w:val="nil"/>
              <w:bottom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1106" w:type="dxa"/>
            <w:tcBorders>
              <w:left w:val="nil"/>
              <w:right w:val="nil"/>
            </w:tcBorders>
            <w:shd w:val="clear" w:color="auto" w:fill="CCFFFF"/>
            <w:noWrap/>
          </w:tcPr>
          <w:p w:rsidR="00702D5D" w:rsidRPr="00807C5C" w:rsidRDefault="00702D5D" w:rsidP="00807C5C">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7,9</w:t>
            </w:r>
          </w:p>
        </w:tc>
      </w:tr>
      <w:tr w:rsidR="00702D5D" w:rsidRPr="00807C5C" w:rsidTr="00807C5C">
        <w:trPr>
          <w:trHeight w:val="255"/>
        </w:trPr>
        <w:tc>
          <w:tcPr>
            <w:tcW w:w="6791" w:type="dxa"/>
            <w:gridSpan w:val="6"/>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Incidenza percentuale dei casi provenienti da fuori regione</w:t>
            </w:r>
          </w:p>
        </w:tc>
        <w:tc>
          <w:tcPr>
            <w:tcW w:w="960" w:type="dxa"/>
            <w:tcBorders>
              <w:bottom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 </w:t>
            </w:r>
          </w:p>
        </w:tc>
        <w:tc>
          <w:tcPr>
            <w:tcW w:w="1106" w:type="dxa"/>
            <w:shd w:val="clear" w:color="auto" w:fill="CCFFFF"/>
            <w:noWrap/>
          </w:tcPr>
          <w:p w:rsidR="00702D5D" w:rsidRPr="00807C5C" w:rsidRDefault="00702D5D" w:rsidP="00807C5C">
            <w:pPr>
              <w:spacing w:after="0" w:line="240" w:lineRule="auto"/>
              <w:jc w:val="right"/>
              <w:rPr>
                <w:rFonts w:ascii="Arial" w:hAnsi="Arial" w:cs="Arial"/>
                <w:b/>
                <w:bCs/>
                <w:color w:val="365F91"/>
                <w:sz w:val="20"/>
                <w:szCs w:val="20"/>
                <w:lang w:eastAsia="it-IT"/>
              </w:rPr>
            </w:pPr>
            <w:r>
              <w:rPr>
                <w:rFonts w:ascii="Arial" w:hAnsi="Arial" w:cs="Arial"/>
                <w:b/>
                <w:bCs/>
                <w:color w:val="365F91"/>
                <w:sz w:val="20"/>
                <w:szCs w:val="20"/>
                <w:lang w:eastAsia="it-IT"/>
              </w:rPr>
              <w:t>8,9</w:t>
            </w:r>
          </w:p>
        </w:tc>
      </w:tr>
      <w:tr w:rsidR="00702D5D" w:rsidRPr="00807C5C" w:rsidTr="00807C5C">
        <w:trPr>
          <w:trHeight w:val="255"/>
        </w:trPr>
        <w:tc>
          <w:tcPr>
            <w:tcW w:w="1061" w:type="dxa"/>
            <w:tcBorders>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575" w:type="dxa"/>
            <w:tcBorders>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1275" w:type="dxa"/>
            <w:tcBorders>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1106" w:type="dxa"/>
            <w:tcBorders>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b/>
                <w:color w:val="365F91"/>
                <w:sz w:val="20"/>
                <w:szCs w:val="20"/>
                <w:lang w:eastAsia="it-IT"/>
              </w:rPr>
            </w:pPr>
          </w:p>
        </w:tc>
      </w:tr>
      <w:tr w:rsidR="00702D5D" w:rsidRPr="00807C5C" w:rsidTr="00807C5C">
        <w:trPr>
          <w:trHeight w:val="255"/>
        </w:trPr>
        <w:tc>
          <w:tcPr>
            <w:tcW w:w="2636" w:type="dxa"/>
            <w:gridSpan w:val="2"/>
            <w:tcBorders>
              <w:top w:val="single" w:sz="4" w:space="0" w:color="4F81BD"/>
              <w:bottom w:val="single" w:sz="4" w:space="0" w:color="4F81BD"/>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B) Day Hospital</w:t>
            </w:r>
          </w:p>
        </w:tc>
        <w:tc>
          <w:tcPr>
            <w:tcW w:w="960" w:type="dxa"/>
            <w:tcBorders>
              <w:top w:val="single" w:sz="4" w:space="0" w:color="4F81BD"/>
              <w:bottom w:val="single" w:sz="4" w:space="0" w:color="4F81BD"/>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1275" w:type="dxa"/>
            <w:tcBorders>
              <w:top w:val="single" w:sz="4" w:space="0" w:color="4F81BD"/>
              <w:bottom w:val="single" w:sz="4" w:space="0" w:color="4F81BD"/>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top w:val="single" w:sz="4" w:space="0" w:color="4F81BD"/>
              <w:bottom w:val="single" w:sz="4" w:space="0" w:color="4F81BD"/>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top w:val="single" w:sz="4" w:space="0" w:color="4F81BD"/>
              <w:bottom w:val="single" w:sz="4" w:space="0" w:color="4F81BD"/>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top w:val="single" w:sz="4" w:space="0" w:color="4F81BD"/>
              <w:bottom w:val="single" w:sz="4" w:space="0" w:color="4F81BD"/>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1106" w:type="dxa"/>
            <w:tcBorders>
              <w:top w:val="single" w:sz="4" w:space="0" w:color="4F81BD"/>
              <w:bottom w:val="single" w:sz="4" w:space="0" w:color="4F81BD"/>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r>
      <w:tr w:rsidR="00702D5D" w:rsidRPr="00807C5C" w:rsidTr="00807C5C">
        <w:trPr>
          <w:trHeight w:val="255"/>
        </w:trPr>
        <w:tc>
          <w:tcPr>
            <w:tcW w:w="1061" w:type="dxa"/>
            <w:tcBorders>
              <w:top w:val="single" w:sz="4" w:space="0" w:color="4F81BD"/>
              <w:left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575" w:type="dxa"/>
            <w:tcBorders>
              <w:top w:val="single" w:sz="4" w:space="0" w:color="4F81BD"/>
              <w:left w:val="nil"/>
              <w:bottom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top w:val="single" w:sz="4" w:space="0" w:color="4F81BD"/>
              <w:left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1275" w:type="dxa"/>
            <w:tcBorders>
              <w:top w:val="single" w:sz="4" w:space="0" w:color="4F81BD"/>
              <w:left w:val="nil"/>
              <w:bottom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top w:val="single" w:sz="4" w:space="0" w:color="4F81BD"/>
              <w:left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top w:val="single" w:sz="4" w:space="0" w:color="4F81BD"/>
              <w:left w:val="nil"/>
              <w:bottom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top w:val="single" w:sz="4" w:space="0" w:color="4F81BD"/>
              <w:left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1106" w:type="dxa"/>
            <w:tcBorders>
              <w:top w:val="single" w:sz="4" w:space="0" w:color="4F81BD"/>
              <w:left w:val="nil"/>
              <w:bottom w:val="nil"/>
              <w:right w:val="nil"/>
            </w:tcBorders>
            <w:shd w:val="clear" w:color="auto" w:fill="CCFFFF"/>
            <w:noWrap/>
          </w:tcPr>
          <w:p w:rsidR="00702D5D" w:rsidRPr="00807C5C" w:rsidRDefault="00702D5D" w:rsidP="00807C5C">
            <w:pPr>
              <w:spacing w:after="0" w:line="240" w:lineRule="auto"/>
              <w:rPr>
                <w:rFonts w:ascii="Arial" w:hAnsi="Arial" w:cs="Arial"/>
                <w:b/>
                <w:color w:val="365F91"/>
                <w:sz w:val="20"/>
                <w:szCs w:val="20"/>
                <w:lang w:eastAsia="it-IT"/>
              </w:rPr>
            </w:pPr>
          </w:p>
        </w:tc>
      </w:tr>
      <w:tr w:rsidR="00702D5D" w:rsidRPr="00807C5C" w:rsidTr="00807C5C">
        <w:trPr>
          <w:trHeight w:val="255"/>
        </w:trPr>
        <w:tc>
          <w:tcPr>
            <w:tcW w:w="2636" w:type="dxa"/>
            <w:gridSpan w:val="2"/>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Posti letto accreditati</w:t>
            </w:r>
          </w:p>
        </w:tc>
        <w:tc>
          <w:tcPr>
            <w:tcW w:w="960" w:type="dxa"/>
            <w:tcBorders>
              <w:bottom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 </w:t>
            </w:r>
          </w:p>
        </w:tc>
        <w:tc>
          <w:tcPr>
            <w:tcW w:w="1275" w:type="dxa"/>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 </w:t>
            </w:r>
          </w:p>
        </w:tc>
        <w:tc>
          <w:tcPr>
            <w:tcW w:w="960" w:type="dxa"/>
            <w:tcBorders>
              <w:bottom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 </w:t>
            </w:r>
          </w:p>
        </w:tc>
        <w:tc>
          <w:tcPr>
            <w:tcW w:w="960" w:type="dxa"/>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 </w:t>
            </w:r>
          </w:p>
        </w:tc>
        <w:tc>
          <w:tcPr>
            <w:tcW w:w="960" w:type="dxa"/>
            <w:tcBorders>
              <w:bottom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 </w:t>
            </w:r>
          </w:p>
        </w:tc>
        <w:tc>
          <w:tcPr>
            <w:tcW w:w="1106" w:type="dxa"/>
            <w:shd w:val="clear" w:color="auto" w:fill="CCFFFF"/>
            <w:noWrap/>
          </w:tcPr>
          <w:p w:rsidR="00702D5D" w:rsidRPr="00807C5C" w:rsidRDefault="00702D5D" w:rsidP="00807C5C">
            <w:pPr>
              <w:spacing w:after="0" w:line="240" w:lineRule="auto"/>
              <w:jc w:val="right"/>
              <w:rPr>
                <w:rFonts w:ascii="Arial" w:hAnsi="Arial" w:cs="Arial"/>
                <w:b/>
                <w:bCs/>
                <w:color w:val="365F91"/>
                <w:sz w:val="20"/>
                <w:szCs w:val="20"/>
                <w:lang w:eastAsia="it-IT"/>
              </w:rPr>
            </w:pPr>
            <w:r>
              <w:rPr>
                <w:rFonts w:ascii="Arial" w:hAnsi="Arial" w:cs="Arial"/>
                <w:b/>
                <w:bCs/>
                <w:color w:val="365F91"/>
                <w:sz w:val="20"/>
                <w:szCs w:val="20"/>
                <w:lang w:eastAsia="it-IT"/>
              </w:rPr>
              <w:t>94</w:t>
            </w:r>
          </w:p>
        </w:tc>
      </w:tr>
      <w:tr w:rsidR="00702D5D" w:rsidRPr="00807C5C" w:rsidTr="00807C5C">
        <w:trPr>
          <w:trHeight w:val="255"/>
        </w:trPr>
        <w:tc>
          <w:tcPr>
            <w:tcW w:w="2636" w:type="dxa"/>
            <w:gridSpan w:val="2"/>
            <w:tcBorders>
              <w:left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Posti letto medi</w:t>
            </w:r>
          </w:p>
        </w:tc>
        <w:tc>
          <w:tcPr>
            <w:tcW w:w="960" w:type="dxa"/>
            <w:tcBorders>
              <w:left w:val="nil"/>
              <w:bottom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1275" w:type="dxa"/>
            <w:tcBorders>
              <w:left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left w:val="nil"/>
              <w:bottom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left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left w:val="nil"/>
              <w:bottom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1106" w:type="dxa"/>
            <w:tcBorders>
              <w:left w:val="nil"/>
              <w:right w:val="nil"/>
            </w:tcBorders>
            <w:shd w:val="clear" w:color="auto" w:fill="CCFFFF"/>
            <w:noWrap/>
          </w:tcPr>
          <w:p w:rsidR="00702D5D" w:rsidRPr="00807C5C" w:rsidRDefault="00702D5D" w:rsidP="00807C5C">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84</w:t>
            </w:r>
          </w:p>
        </w:tc>
      </w:tr>
      <w:tr w:rsidR="00702D5D" w:rsidRPr="00807C5C" w:rsidTr="00807C5C">
        <w:trPr>
          <w:trHeight w:val="255"/>
        </w:trPr>
        <w:tc>
          <w:tcPr>
            <w:tcW w:w="4871" w:type="dxa"/>
            <w:gridSpan w:val="4"/>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Numero degli accessi di pazienti</w:t>
            </w:r>
          </w:p>
        </w:tc>
        <w:tc>
          <w:tcPr>
            <w:tcW w:w="960" w:type="dxa"/>
            <w:tcBorders>
              <w:bottom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bottom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106" w:type="dxa"/>
            <w:shd w:val="clear" w:color="auto" w:fill="CCFFFF"/>
            <w:noWrap/>
          </w:tcPr>
          <w:p w:rsidR="00702D5D" w:rsidRPr="00807C5C" w:rsidRDefault="00702D5D" w:rsidP="00807C5C">
            <w:pPr>
              <w:spacing w:after="0" w:line="240" w:lineRule="auto"/>
              <w:jc w:val="right"/>
              <w:rPr>
                <w:rFonts w:ascii="Arial" w:hAnsi="Arial" w:cs="Arial"/>
                <w:b/>
                <w:bCs/>
                <w:color w:val="365F91"/>
                <w:sz w:val="20"/>
                <w:szCs w:val="20"/>
                <w:lang w:eastAsia="it-IT"/>
              </w:rPr>
            </w:pPr>
            <w:r>
              <w:rPr>
                <w:rFonts w:ascii="Arial" w:hAnsi="Arial" w:cs="Arial"/>
                <w:b/>
                <w:bCs/>
                <w:color w:val="365F91"/>
                <w:sz w:val="20"/>
                <w:szCs w:val="20"/>
                <w:lang w:eastAsia="it-IT"/>
              </w:rPr>
              <w:t>10.126</w:t>
            </w:r>
          </w:p>
        </w:tc>
      </w:tr>
      <w:tr w:rsidR="00702D5D" w:rsidRPr="00807C5C" w:rsidTr="00807C5C">
        <w:trPr>
          <w:trHeight w:val="255"/>
        </w:trPr>
        <w:tc>
          <w:tcPr>
            <w:tcW w:w="6791" w:type="dxa"/>
            <w:gridSpan w:val="6"/>
            <w:tcBorders>
              <w:left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Incidenza percentuale degli accessi di pazienti da fuori regione</w:t>
            </w:r>
          </w:p>
        </w:tc>
        <w:tc>
          <w:tcPr>
            <w:tcW w:w="960" w:type="dxa"/>
            <w:tcBorders>
              <w:left w:val="nil"/>
              <w:bottom w:val="nil"/>
              <w:right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r w:rsidRPr="00807C5C">
              <w:rPr>
                <w:rFonts w:ascii="Arial" w:hAnsi="Arial" w:cs="Arial"/>
                <w:color w:val="365F91"/>
                <w:sz w:val="20"/>
                <w:szCs w:val="20"/>
                <w:lang w:eastAsia="it-IT"/>
              </w:rPr>
              <w:t> </w:t>
            </w:r>
          </w:p>
        </w:tc>
        <w:tc>
          <w:tcPr>
            <w:tcW w:w="1106" w:type="dxa"/>
            <w:tcBorders>
              <w:left w:val="nil"/>
              <w:right w:val="nil"/>
            </w:tcBorders>
            <w:shd w:val="clear" w:color="auto" w:fill="CCFFFF"/>
            <w:noWrap/>
          </w:tcPr>
          <w:p w:rsidR="00702D5D" w:rsidRPr="00807C5C" w:rsidRDefault="00702D5D" w:rsidP="00807C5C">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8,9</w:t>
            </w:r>
          </w:p>
        </w:tc>
      </w:tr>
      <w:tr w:rsidR="00702D5D" w:rsidRPr="00807C5C" w:rsidTr="00807C5C">
        <w:trPr>
          <w:trHeight w:val="255"/>
        </w:trPr>
        <w:tc>
          <w:tcPr>
            <w:tcW w:w="3596" w:type="dxa"/>
            <w:gridSpan w:val="3"/>
            <w:tcBorders>
              <w:bottom w:val="single" w:sz="4" w:space="0" w:color="4F81BD"/>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275" w:type="dxa"/>
            <w:tcBorders>
              <w:bottom w:val="single" w:sz="4" w:space="0" w:color="4F81BD"/>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bottom w:val="single" w:sz="4" w:space="0" w:color="4F81BD"/>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bottom w:val="single" w:sz="4" w:space="0" w:color="4F81BD"/>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bottom w:val="single" w:sz="4" w:space="0" w:color="4F81BD"/>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106" w:type="dxa"/>
            <w:tcBorders>
              <w:bottom w:val="single" w:sz="4" w:space="0" w:color="4F81BD"/>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r>
      <w:tr w:rsidR="00702D5D" w:rsidRPr="00807C5C" w:rsidTr="00807C5C">
        <w:trPr>
          <w:trHeight w:val="255"/>
        </w:trPr>
        <w:tc>
          <w:tcPr>
            <w:tcW w:w="3596" w:type="dxa"/>
            <w:gridSpan w:val="3"/>
            <w:tcBorders>
              <w:top w:val="single" w:sz="4" w:space="0" w:color="4F81BD"/>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C) Prestazioni ambulatoriali</w:t>
            </w:r>
          </w:p>
        </w:tc>
        <w:tc>
          <w:tcPr>
            <w:tcW w:w="1275" w:type="dxa"/>
            <w:tcBorders>
              <w:top w:val="single" w:sz="4" w:space="0" w:color="4F81BD"/>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top w:val="single" w:sz="4" w:space="0" w:color="4F81BD"/>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top w:val="single" w:sz="4" w:space="0" w:color="4F81BD"/>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top w:val="single" w:sz="4" w:space="0" w:color="4F81BD"/>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106" w:type="dxa"/>
            <w:tcBorders>
              <w:top w:val="single" w:sz="4" w:space="0" w:color="4F81BD"/>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r>
      <w:tr w:rsidR="00702D5D" w:rsidRPr="00807C5C" w:rsidTr="00807C5C">
        <w:trPr>
          <w:trHeight w:val="255"/>
        </w:trPr>
        <w:tc>
          <w:tcPr>
            <w:tcW w:w="4871" w:type="dxa"/>
            <w:gridSpan w:val="4"/>
            <w:tcBorders>
              <w:top w:val="single" w:sz="4" w:space="0" w:color="4F81BD"/>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Numero complessivo di prestazioni</w:t>
            </w:r>
          </w:p>
        </w:tc>
        <w:tc>
          <w:tcPr>
            <w:tcW w:w="960" w:type="dxa"/>
            <w:tcBorders>
              <w:top w:val="single" w:sz="4" w:space="0" w:color="4F81BD"/>
              <w:bottom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r w:rsidRPr="00807C5C">
              <w:rPr>
                <w:rFonts w:ascii="Arial" w:hAnsi="Arial" w:cs="Arial"/>
                <w:color w:val="365F91"/>
                <w:sz w:val="20"/>
                <w:szCs w:val="20"/>
                <w:lang w:eastAsia="it-IT"/>
              </w:rPr>
              <w:t> </w:t>
            </w:r>
          </w:p>
        </w:tc>
        <w:tc>
          <w:tcPr>
            <w:tcW w:w="960" w:type="dxa"/>
            <w:tcBorders>
              <w:top w:val="single" w:sz="4" w:space="0" w:color="4F81BD"/>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r w:rsidRPr="00807C5C">
              <w:rPr>
                <w:rFonts w:ascii="Arial" w:hAnsi="Arial" w:cs="Arial"/>
                <w:color w:val="365F91"/>
                <w:sz w:val="20"/>
                <w:szCs w:val="20"/>
                <w:lang w:eastAsia="it-IT"/>
              </w:rPr>
              <w:t> </w:t>
            </w:r>
          </w:p>
        </w:tc>
        <w:tc>
          <w:tcPr>
            <w:tcW w:w="960" w:type="dxa"/>
            <w:tcBorders>
              <w:top w:val="single" w:sz="4" w:space="0" w:color="4F81BD"/>
              <w:bottom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r w:rsidRPr="00807C5C">
              <w:rPr>
                <w:rFonts w:ascii="Arial" w:hAnsi="Arial" w:cs="Arial"/>
                <w:color w:val="365F91"/>
                <w:sz w:val="20"/>
                <w:szCs w:val="20"/>
                <w:lang w:eastAsia="it-IT"/>
              </w:rPr>
              <w:t> </w:t>
            </w:r>
          </w:p>
        </w:tc>
        <w:tc>
          <w:tcPr>
            <w:tcW w:w="1106" w:type="dxa"/>
            <w:tcBorders>
              <w:top w:val="single" w:sz="4" w:space="0" w:color="4F81BD"/>
            </w:tcBorders>
            <w:shd w:val="clear" w:color="auto" w:fill="CCFFFF"/>
            <w:noWrap/>
          </w:tcPr>
          <w:p w:rsidR="00702D5D" w:rsidRPr="00807C5C" w:rsidRDefault="00702D5D" w:rsidP="00807C5C">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2.405.829</w:t>
            </w:r>
          </w:p>
        </w:tc>
      </w:tr>
      <w:tr w:rsidR="00702D5D" w:rsidRPr="00807C5C" w:rsidTr="00807C5C">
        <w:trPr>
          <w:trHeight w:val="255"/>
        </w:trPr>
        <w:tc>
          <w:tcPr>
            <w:tcW w:w="1061" w:type="dxa"/>
            <w:tcBorders>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575" w:type="dxa"/>
            <w:tcBorders>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275" w:type="dxa"/>
            <w:tcBorders>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106" w:type="dxa"/>
            <w:tcBorders>
              <w:left w:val="nil"/>
              <w:bottom w:val="single" w:sz="4"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r>
      <w:tr w:rsidR="00702D5D" w:rsidRPr="00807C5C" w:rsidTr="00807C5C">
        <w:trPr>
          <w:trHeight w:val="255"/>
        </w:trPr>
        <w:tc>
          <w:tcPr>
            <w:tcW w:w="3596" w:type="dxa"/>
            <w:gridSpan w:val="3"/>
            <w:tcBorders>
              <w:top w:val="single" w:sz="4" w:space="0" w:color="4F81BD"/>
              <w:bottom w:val="single" w:sz="4" w:space="0" w:color="4F81BD"/>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D) Attività di trapianto</w:t>
            </w:r>
          </w:p>
        </w:tc>
        <w:tc>
          <w:tcPr>
            <w:tcW w:w="1275" w:type="dxa"/>
            <w:tcBorders>
              <w:top w:val="single" w:sz="4" w:space="0" w:color="4F81BD"/>
              <w:bottom w:val="single" w:sz="4" w:space="0" w:color="4F81BD"/>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top w:val="single" w:sz="4" w:space="0" w:color="4F81BD"/>
              <w:bottom w:val="single" w:sz="4" w:space="0" w:color="4F81BD"/>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top w:val="single" w:sz="4" w:space="0" w:color="4F81BD"/>
              <w:bottom w:val="single" w:sz="4" w:space="0" w:color="4F81BD"/>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top w:val="single" w:sz="4" w:space="0" w:color="4F81BD"/>
              <w:bottom w:val="single" w:sz="4" w:space="0" w:color="4F81BD"/>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1106" w:type="dxa"/>
            <w:tcBorders>
              <w:top w:val="single" w:sz="4" w:space="0" w:color="4F81BD"/>
              <w:bottom w:val="single" w:sz="4" w:space="0" w:color="4F81BD"/>
            </w:tcBorders>
            <w:shd w:val="clear" w:color="auto" w:fill="CCFFFF"/>
            <w:noWrap/>
          </w:tcPr>
          <w:p w:rsidR="00702D5D" w:rsidRPr="00807C5C" w:rsidRDefault="00702D5D" w:rsidP="00807C5C">
            <w:pPr>
              <w:spacing w:after="0" w:line="240" w:lineRule="auto"/>
              <w:rPr>
                <w:rFonts w:ascii="Arial" w:hAnsi="Arial" w:cs="Arial"/>
                <w:b/>
                <w:color w:val="365F91"/>
                <w:sz w:val="20"/>
                <w:szCs w:val="20"/>
                <w:lang w:eastAsia="it-IT"/>
              </w:rPr>
            </w:pPr>
          </w:p>
        </w:tc>
      </w:tr>
      <w:tr w:rsidR="00702D5D" w:rsidRPr="00807C5C" w:rsidTr="00807C5C">
        <w:trPr>
          <w:trHeight w:val="255"/>
        </w:trPr>
        <w:tc>
          <w:tcPr>
            <w:tcW w:w="1061" w:type="dxa"/>
            <w:tcBorders>
              <w:top w:val="single" w:sz="4" w:space="0" w:color="4F81BD"/>
              <w:left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575" w:type="dxa"/>
            <w:tcBorders>
              <w:top w:val="single" w:sz="4" w:space="0" w:color="4F81BD"/>
              <w:left w:val="nil"/>
              <w:bottom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top w:val="single" w:sz="4" w:space="0" w:color="4F81BD"/>
              <w:left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275" w:type="dxa"/>
            <w:tcBorders>
              <w:top w:val="single" w:sz="4" w:space="0" w:color="4F81BD"/>
              <w:left w:val="nil"/>
              <w:bottom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top w:val="single" w:sz="4" w:space="0" w:color="4F81BD"/>
              <w:left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top w:val="single" w:sz="4" w:space="0" w:color="4F81BD"/>
              <w:left w:val="nil"/>
              <w:bottom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top w:val="single" w:sz="4" w:space="0" w:color="4F81BD"/>
              <w:left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106" w:type="dxa"/>
            <w:tcBorders>
              <w:top w:val="single" w:sz="4" w:space="0" w:color="4F81BD"/>
              <w:left w:val="nil"/>
              <w:bottom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r>
      <w:tr w:rsidR="00702D5D" w:rsidRPr="00807C5C" w:rsidTr="00807C5C">
        <w:trPr>
          <w:trHeight w:val="255"/>
        </w:trPr>
        <w:tc>
          <w:tcPr>
            <w:tcW w:w="1061" w:type="dxa"/>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Fegato</w:t>
            </w:r>
          </w:p>
        </w:tc>
        <w:tc>
          <w:tcPr>
            <w:tcW w:w="1575" w:type="dxa"/>
            <w:tcBorders>
              <w:bottom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r w:rsidRPr="00807C5C">
              <w:rPr>
                <w:rFonts w:ascii="Arial" w:hAnsi="Arial" w:cs="Arial"/>
                <w:color w:val="365F91"/>
                <w:sz w:val="20"/>
                <w:szCs w:val="20"/>
                <w:lang w:eastAsia="it-IT"/>
              </w:rPr>
              <w:t> </w:t>
            </w:r>
          </w:p>
        </w:tc>
        <w:tc>
          <w:tcPr>
            <w:tcW w:w="960" w:type="dxa"/>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r w:rsidRPr="00807C5C">
              <w:rPr>
                <w:rFonts w:ascii="Arial" w:hAnsi="Arial" w:cs="Arial"/>
                <w:color w:val="365F91"/>
                <w:sz w:val="20"/>
                <w:szCs w:val="20"/>
                <w:lang w:eastAsia="it-IT"/>
              </w:rPr>
              <w:t> </w:t>
            </w:r>
          </w:p>
        </w:tc>
        <w:tc>
          <w:tcPr>
            <w:tcW w:w="1275" w:type="dxa"/>
            <w:tcBorders>
              <w:bottom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r w:rsidRPr="00807C5C">
              <w:rPr>
                <w:rFonts w:ascii="Arial" w:hAnsi="Arial" w:cs="Arial"/>
                <w:color w:val="365F91"/>
                <w:sz w:val="20"/>
                <w:szCs w:val="20"/>
                <w:lang w:eastAsia="it-IT"/>
              </w:rPr>
              <w:t> </w:t>
            </w:r>
          </w:p>
        </w:tc>
        <w:tc>
          <w:tcPr>
            <w:tcW w:w="960" w:type="dxa"/>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r w:rsidRPr="00807C5C">
              <w:rPr>
                <w:rFonts w:ascii="Arial" w:hAnsi="Arial" w:cs="Arial"/>
                <w:color w:val="365F91"/>
                <w:sz w:val="20"/>
                <w:szCs w:val="20"/>
                <w:lang w:eastAsia="it-IT"/>
              </w:rPr>
              <w:t> </w:t>
            </w:r>
          </w:p>
        </w:tc>
        <w:tc>
          <w:tcPr>
            <w:tcW w:w="960" w:type="dxa"/>
            <w:tcBorders>
              <w:bottom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r w:rsidRPr="00807C5C">
              <w:rPr>
                <w:rFonts w:ascii="Arial" w:hAnsi="Arial" w:cs="Arial"/>
                <w:color w:val="365F91"/>
                <w:sz w:val="20"/>
                <w:szCs w:val="20"/>
                <w:lang w:eastAsia="it-IT"/>
              </w:rPr>
              <w:t> </w:t>
            </w:r>
          </w:p>
        </w:tc>
        <w:tc>
          <w:tcPr>
            <w:tcW w:w="960" w:type="dxa"/>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r w:rsidRPr="00807C5C">
              <w:rPr>
                <w:rFonts w:ascii="Arial" w:hAnsi="Arial" w:cs="Arial"/>
                <w:color w:val="365F91"/>
                <w:sz w:val="20"/>
                <w:szCs w:val="20"/>
                <w:lang w:eastAsia="it-IT"/>
              </w:rPr>
              <w:t> </w:t>
            </w:r>
          </w:p>
        </w:tc>
        <w:tc>
          <w:tcPr>
            <w:tcW w:w="1106" w:type="dxa"/>
            <w:tcBorders>
              <w:bottom w:val="nil"/>
            </w:tcBorders>
            <w:shd w:val="clear" w:color="auto" w:fill="CCFFFF"/>
            <w:noWrap/>
          </w:tcPr>
          <w:p w:rsidR="00702D5D" w:rsidRPr="00807C5C" w:rsidRDefault="00702D5D" w:rsidP="00807C5C">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46</w:t>
            </w:r>
          </w:p>
        </w:tc>
      </w:tr>
      <w:tr w:rsidR="00702D5D" w:rsidRPr="00807C5C" w:rsidTr="00807C5C">
        <w:trPr>
          <w:trHeight w:val="255"/>
        </w:trPr>
        <w:tc>
          <w:tcPr>
            <w:tcW w:w="1061" w:type="dxa"/>
            <w:tcBorders>
              <w:left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Polmone</w:t>
            </w:r>
          </w:p>
        </w:tc>
        <w:tc>
          <w:tcPr>
            <w:tcW w:w="1575" w:type="dxa"/>
            <w:tcBorders>
              <w:left w:val="nil"/>
              <w:bottom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left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275" w:type="dxa"/>
            <w:tcBorders>
              <w:left w:val="nil"/>
              <w:bottom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left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left w:val="nil"/>
              <w:bottom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960" w:type="dxa"/>
            <w:tcBorders>
              <w:left w:val="nil"/>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p>
        </w:tc>
        <w:tc>
          <w:tcPr>
            <w:tcW w:w="1106" w:type="dxa"/>
            <w:tcBorders>
              <w:left w:val="nil"/>
              <w:bottom w:val="nil"/>
              <w:right w:val="nil"/>
            </w:tcBorders>
            <w:shd w:val="clear" w:color="auto" w:fill="CCFFFF"/>
            <w:noWrap/>
          </w:tcPr>
          <w:p w:rsidR="00702D5D" w:rsidRPr="00807C5C" w:rsidRDefault="00702D5D" w:rsidP="00807C5C">
            <w:pPr>
              <w:spacing w:after="0" w:line="240" w:lineRule="auto"/>
              <w:jc w:val="right"/>
              <w:rPr>
                <w:rFonts w:ascii="Arial" w:hAnsi="Arial" w:cs="Arial"/>
                <w:b/>
                <w:bCs/>
                <w:color w:val="365F91"/>
                <w:sz w:val="20"/>
                <w:szCs w:val="20"/>
                <w:lang w:eastAsia="it-IT"/>
              </w:rPr>
            </w:pPr>
            <w:r>
              <w:rPr>
                <w:rFonts w:ascii="Arial" w:hAnsi="Arial" w:cs="Arial"/>
                <w:b/>
                <w:bCs/>
                <w:color w:val="365F91"/>
                <w:sz w:val="20"/>
                <w:szCs w:val="20"/>
                <w:lang w:eastAsia="it-IT"/>
              </w:rPr>
              <w:t>25</w:t>
            </w:r>
          </w:p>
        </w:tc>
      </w:tr>
      <w:tr w:rsidR="00702D5D" w:rsidRPr="00807C5C" w:rsidTr="00807C5C">
        <w:trPr>
          <w:trHeight w:val="255"/>
        </w:trPr>
        <w:tc>
          <w:tcPr>
            <w:tcW w:w="1061" w:type="dxa"/>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Rene</w:t>
            </w:r>
          </w:p>
        </w:tc>
        <w:tc>
          <w:tcPr>
            <w:tcW w:w="1575" w:type="dxa"/>
            <w:tcBorders>
              <w:bottom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1275" w:type="dxa"/>
            <w:tcBorders>
              <w:bottom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tcBorders>
              <w:bottom w:val="nil"/>
            </w:tcBorders>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960" w:type="dxa"/>
            <w:shd w:val="clear" w:color="auto" w:fill="CCFFFF"/>
            <w:noWrap/>
          </w:tcPr>
          <w:p w:rsidR="00702D5D" w:rsidRPr="00807C5C" w:rsidRDefault="00702D5D" w:rsidP="00807C5C">
            <w:pPr>
              <w:spacing w:after="0" w:line="240" w:lineRule="auto"/>
              <w:rPr>
                <w:rFonts w:ascii="Arial" w:hAnsi="Arial" w:cs="Arial"/>
                <w:color w:val="365F91"/>
                <w:sz w:val="20"/>
                <w:szCs w:val="20"/>
                <w:lang w:eastAsia="it-IT"/>
              </w:rPr>
            </w:pPr>
          </w:p>
        </w:tc>
        <w:tc>
          <w:tcPr>
            <w:tcW w:w="1106" w:type="dxa"/>
            <w:tcBorders>
              <w:bottom w:val="nil"/>
            </w:tcBorders>
            <w:shd w:val="clear" w:color="auto" w:fill="CCFFFF"/>
            <w:noWrap/>
          </w:tcPr>
          <w:p w:rsidR="00702D5D" w:rsidRPr="00807C5C" w:rsidRDefault="00702D5D" w:rsidP="00807C5C">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50</w:t>
            </w:r>
          </w:p>
        </w:tc>
      </w:tr>
      <w:tr w:rsidR="00702D5D" w:rsidRPr="00807C5C" w:rsidTr="00807C5C">
        <w:trPr>
          <w:trHeight w:val="255"/>
        </w:trPr>
        <w:tc>
          <w:tcPr>
            <w:tcW w:w="2636" w:type="dxa"/>
            <w:gridSpan w:val="2"/>
            <w:tcBorders>
              <w:left w:val="nil"/>
              <w:bottom w:val="single" w:sz="8"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Midollo osseo</w:t>
            </w:r>
          </w:p>
        </w:tc>
        <w:tc>
          <w:tcPr>
            <w:tcW w:w="960" w:type="dxa"/>
            <w:tcBorders>
              <w:left w:val="nil"/>
              <w:bottom w:val="single" w:sz="8"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 </w:t>
            </w:r>
          </w:p>
        </w:tc>
        <w:tc>
          <w:tcPr>
            <w:tcW w:w="1275" w:type="dxa"/>
            <w:tcBorders>
              <w:left w:val="nil"/>
              <w:bottom w:val="single" w:sz="8"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 </w:t>
            </w:r>
          </w:p>
        </w:tc>
        <w:tc>
          <w:tcPr>
            <w:tcW w:w="960" w:type="dxa"/>
            <w:tcBorders>
              <w:left w:val="nil"/>
              <w:bottom w:val="single" w:sz="8"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 </w:t>
            </w:r>
          </w:p>
        </w:tc>
        <w:tc>
          <w:tcPr>
            <w:tcW w:w="960" w:type="dxa"/>
            <w:tcBorders>
              <w:left w:val="nil"/>
              <w:bottom w:val="single" w:sz="8"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 </w:t>
            </w:r>
          </w:p>
        </w:tc>
        <w:tc>
          <w:tcPr>
            <w:tcW w:w="960" w:type="dxa"/>
            <w:tcBorders>
              <w:left w:val="nil"/>
              <w:bottom w:val="single" w:sz="8" w:space="0" w:color="4F81BD"/>
              <w:right w:val="nil"/>
            </w:tcBorders>
            <w:shd w:val="clear" w:color="auto" w:fill="CCFFFF"/>
            <w:noWrap/>
          </w:tcPr>
          <w:p w:rsidR="00702D5D" w:rsidRPr="00807C5C" w:rsidRDefault="00702D5D" w:rsidP="00807C5C">
            <w:pPr>
              <w:spacing w:after="0" w:line="240" w:lineRule="auto"/>
              <w:rPr>
                <w:rFonts w:ascii="Arial" w:hAnsi="Arial" w:cs="Arial"/>
                <w:b/>
                <w:bCs/>
                <w:color w:val="365F91"/>
                <w:sz w:val="20"/>
                <w:szCs w:val="20"/>
                <w:lang w:eastAsia="it-IT"/>
              </w:rPr>
            </w:pPr>
            <w:r w:rsidRPr="00807C5C">
              <w:rPr>
                <w:rFonts w:ascii="Arial" w:hAnsi="Arial" w:cs="Arial"/>
                <w:b/>
                <w:bCs/>
                <w:color w:val="365F91"/>
                <w:sz w:val="20"/>
                <w:szCs w:val="20"/>
                <w:lang w:eastAsia="it-IT"/>
              </w:rPr>
              <w:t> </w:t>
            </w:r>
          </w:p>
        </w:tc>
        <w:tc>
          <w:tcPr>
            <w:tcW w:w="1106" w:type="dxa"/>
            <w:tcBorders>
              <w:left w:val="nil"/>
              <w:bottom w:val="single" w:sz="8" w:space="0" w:color="4F81BD"/>
              <w:right w:val="nil"/>
            </w:tcBorders>
            <w:shd w:val="clear" w:color="auto" w:fill="CCFFFF"/>
            <w:noWrap/>
          </w:tcPr>
          <w:p w:rsidR="00702D5D" w:rsidRPr="00807C5C" w:rsidRDefault="00702D5D" w:rsidP="00807C5C">
            <w:pPr>
              <w:spacing w:after="0" w:line="240" w:lineRule="auto"/>
              <w:jc w:val="right"/>
              <w:rPr>
                <w:rFonts w:ascii="Arial" w:hAnsi="Arial" w:cs="Arial"/>
                <w:b/>
                <w:bCs/>
                <w:color w:val="365F91"/>
                <w:sz w:val="20"/>
                <w:szCs w:val="20"/>
                <w:lang w:eastAsia="it-IT"/>
              </w:rPr>
            </w:pPr>
            <w:r>
              <w:rPr>
                <w:rFonts w:ascii="Arial" w:hAnsi="Arial" w:cs="Arial"/>
                <w:b/>
                <w:bCs/>
                <w:color w:val="365F91"/>
                <w:sz w:val="20"/>
                <w:szCs w:val="20"/>
                <w:lang w:eastAsia="it-IT"/>
              </w:rPr>
              <w:t>58</w:t>
            </w:r>
          </w:p>
        </w:tc>
      </w:tr>
    </w:tbl>
    <w:p w:rsidR="00702D5D" w:rsidRDefault="00702D5D" w:rsidP="00947C56">
      <w:pPr>
        <w:pStyle w:val="ListParagraph"/>
        <w:spacing w:after="0"/>
        <w:ind w:left="0"/>
      </w:pPr>
    </w:p>
    <w:p w:rsidR="00702D5D" w:rsidRPr="009E0BC7" w:rsidRDefault="00702D5D" w:rsidP="009E0BC7">
      <w:pPr>
        <w:spacing w:after="0" w:line="240" w:lineRule="auto"/>
        <w:rPr>
          <w:rFonts w:ascii="Arial" w:hAnsi="Arial" w:cs="Arial"/>
          <w:b/>
          <w:bCs/>
          <w:color w:val="365F91"/>
          <w:sz w:val="20"/>
          <w:szCs w:val="20"/>
          <w:lang w:eastAsia="it-IT"/>
        </w:rPr>
      </w:pPr>
      <w:r w:rsidRPr="009E0BC7">
        <w:rPr>
          <w:rFonts w:ascii="Arial" w:hAnsi="Arial" w:cs="Arial"/>
          <w:b/>
          <w:bCs/>
          <w:color w:val="365F91"/>
          <w:sz w:val="20"/>
          <w:szCs w:val="20"/>
          <w:lang w:eastAsia="it-IT"/>
        </w:rPr>
        <w:t>Tab.2  Sintesi degli indicatori economici e delle risorse  impiegate dalla Fondazione nel corso del 201</w:t>
      </w:r>
      <w:r>
        <w:rPr>
          <w:rFonts w:ascii="Arial" w:hAnsi="Arial" w:cs="Arial"/>
          <w:b/>
          <w:bCs/>
          <w:color w:val="365F91"/>
          <w:sz w:val="20"/>
          <w:szCs w:val="20"/>
          <w:lang w:eastAsia="it-IT"/>
        </w:rPr>
        <w:t>3</w:t>
      </w:r>
      <w:r w:rsidRPr="009E0BC7">
        <w:rPr>
          <w:rFonts w:ascii="Arial" w:hAnsi="Arial" w:cs="Arial"/>
          <w:b/>
          <w:bCs/>
          <w:color w:val="365F91"/>
          <w:sz w:val="20"/>
          <w:szCs w:val="20"/>
          <w:lang w:eastAsia="it-IT"/>
        </w:rPr>
        <w:t>.</w:t>
      </w:r>
    </w:p>
    <w:tbl>
      <w:tblPr>
        <w:tblW w:w="8903" w:type="dxa"/>
        <w:tblInd w:w="55" w:type="dxa"/>
        <w:tblCellMar>
          <w:left w:w="70" w:type="dxa"/>
          <w:right w:w="70" w:type="dxa"/>
        </w:tblCellMar>
        <w:tblLook w:val="00A0"/>
      </w:tblPr>
      <w:tblGrid>
        <w:gridCol w:w="960"/>
        <w:gridCol w:w="1575"/>
        <w:gridCol w:w="960"/>
        <w:gridCol w:w="1275"/>
        <w:gridCol w:w="960"/>
        <w:gridCol w:w="960"/>
        <w:gridCol w:w="960"/>
        <w:gridCol w:w="1253"/>
      </w:tblGrid>
      <w:tr w:rsidR="00702D5D" w:rsidRPr="009E0BC7" w:rsidTr="009E0BC7">
        <w:trPr>
          <w:trHeight w:val="255"/>
        </w:trPr>
        <w:tc>
          <w:tcPr>
            <w:tcW w:w="960" w:type="dxa"/>
            <w:tcBorders>
              <w:top w:val="nil"/>
              <w:left w:val="nil"/>
              <w:bottom w:val="single" w:sz="4" w:space="0" w:color="4F81BD"/>
              <w:right w:val="nil"/>
            </w:tcBorders>
            <w:shd w:val="clear" w:color="auto" w:fill="CCFFFF"/>
            <w:noWrap/>
            <w:vAlign w:val="bottom"/>
          </w:tcPr>
          <w:p w:rsidR="00702D5D" w:rsidRPr="009E0BC7" w:rsidRDefault="00702D5D" w:rsidP="00E06CE3">
            <w:pPr>
              <w:spacing w:after="0" w:line="240" w:lineRule="auto"/>
              <w:rPr>
                <w:rFonts w:ascii="Arial" w:hAnsi="Arial" w:cs="Arial"/>
                <w:color w:val="365F91"/>
                <w:sz w:val="20"/>
                <w:szCs w:val="20"/>
                <w:lang w:eastAsia="it-IT"/>
              </w:rPr>
            </w:pPr>
          </w:p>
        </w:tc>
        <w:tc>
          <w:tcPr>
            <w:tcW w:w="1575" w:type="dxa"/>
            <w:tcBorders>
              <w:top w:val="nil"/>
              <w:left w:val="nil"/>
              <w:bottom w:val="single" w:sz="4" w:space="0" w:color="4F81BD"/>
              <w:right w:val="nil"/>
            </w:tcBorders>
            <w:shd w:val="clear" w:color="auto" w:fill="CCFFFF"/>
            <w:noWrap/>
            <w:vAlign w:val="bottom"/>
          </w:tcPr>
          <w:p w:rsidR="00702D5D" w:rsidRPr="009E0BC7" w:rsidRDefault="00702D5D" w:rsidP="00E06CE3">
            <w:pPr>
              <w:spacing w:after="0" w:line="240" w:lineRule="auto"/>
              <w:rPr>
                <w:rFonts w:ascii="Arial" w:hAnsi="Arial" w:cs="Arial"/>
                <w:color w:val="365F91"/>
                <w:sz w:val="20"/>
                <w:szCs w:val="20"/>
                <w:lang w:eastAsia="it-IT"/>
              </w:rPr>
            </w:pPr>
          </w:p>
        </w:tc>
        <w:tc>
          <w:tcPr>
            <w:tcW w:w="960" w:type="dxa"/>
            <w:tcBorders>
              <w:top w:val="nil"/>
              <w:left w:val="nil"/>
              <w:bottom w:val="single" w:sz="4" w:space="0" w:color="4F81BD"/>
              <w:right w:val="nil"/>
            </w:tcBorders>
            <w:shd w:val="clear" w:color="auto" w:fill="CCFFFF"/>
            <w:noWrap/>
            <w:vAlign w:val="bottom"/>
          </w:tcPr>
          <w:p w:rsidR="00702D5D" w:rsidRPr="009E0BC7" w:rsidRDefault="00702D5D" w:rsidP="00E06CE3">
            <w:pPr>
              <w:spacing w:after="0" w:line="240" w:lineRule="auto"/>
              <w:rPr>
                <w:rFonts w:ascii="Arial" w:hAnsi="Arial" w:cs="Arial"/>
                <w:color w:val="365F91"/>
                <w:sz w:val="20"/>
                <w:szCs w:val="20"/>
                <w:lang w:eastAsia="it-IT"/>
              </w:rPr>
            </w:pPr>
          </w:p>
        </w:tc>
        <w:tc>
          <w:tcPr>
            <w:tcW w:w="1275" w:type="dxa"/>
            <w:tcBorders>
              <w:top w:val="nil"/>
              <w:left w:val="nil"/>
              <w:bottom w:val="single" w:sz="4" w:space="0" w:color="4F81BD"/>
              <w:right w:val="nil"/>
            </w:tcBorders>
            <w:shd w:val="clear" w:color="auto" w:fill="CCFFFF"/>
            <w:noWrap/>
            <w:vAlign w:val="bottom"/>
          </w:tcPr>
          <w:p w:rsidR="00702D5D" w:rsidRPr="009E0BC7" w:rsidRDefault="00702D5D" w:rsidP="00E06CE3">
            <w:pPr>
              <w:spacing w:after="0" w:line="240" w:lineRule="auto"/>
              <w:rPr>
                <w:rFonts w:ascii="Arial" w:hAnsi="Arial" w:cs="Arial"/>
                <w:color w:val="365F91"/>
                <w:sz w:val="20"/>
                <w:szCs w:val="20"/>
                <w:lang w:eastAsia="it-IT"/>
              </w:rPr>
            </w:pPr>
          </w:p>
        </w:tc>
        <w:tc>
          <w:tcPr>
            <w:tcW w:w="960" w:type="dxa"/>
            <w:tcBorders>
              <w:top w:val="nil"/>
              <w:left w:val="nil"/>
              <w:bottom w:val="single" w:sz="4" w:space="0" w:color="4F81BD"/>
              <w:right w:val="nil"/>
            </w:tcBorders>
            <w:shd w:val="clear" w:color="auto" w:fill="CCFFFF"/>
            <w:noWrap/>
            <w:vAlign w:val="bottom"/>
          </w:tcPr>
          <w:p w:rsidR="00702D5D" w:rsidRPr="009E0BC7" w:rsidRDefault="00702D5D" w:rsidP="00E06CE3">
            <w:pPr>
              <w:spacing w:after="0" w:line="240" w:lineRule="auto"/>
              <w:rPr>
                <w:rFonts w:ascii="Arial" w:hAnsi="Arial" w:cs="Arial"/>
                <w:color w:val="365F91"/>
                <w:sz w:val="20"/>
                <w:szCs w:val="20"/>
                <w:lang w:eastAsia="it-IT"/>
              </w:rPr>
            </w:pPr>
          </w:p>
        </w:tc>
        <w:tc>
          <w:tcPr>
            <w:tcW w:w="960" w:type="dxa"/>
            <w:tcBorders>
              <w:top w:val="nil"/>
              <w:left w:val="nil"/>
              <w:bottom w:val="single" w:sz="4" w:space="0" w:color="4F81BD"/>
              <w:right w:val="nil"/>
            </w:tcBorders>
            <w:shd w:val="clear" w:color="auto" w:fill="CCFFFF"/>
            <w:noWrap/>
            <w:vAlign w:val="bottom"/>
          </w:tcPr>
          <w:p w:rsidR="00702D5D" w:rsidRPr="009E0BC7" w:rsidRDefault="00702D5D" w:rsidP="00E06CE3">
            <w:pPr>
              <w:spacing w:after="0" w:line="240" w:lineRule="auto"/>
              <w:rPr>
                <w:rFonts w:ascii="Arial" w:hAnsi="Arial" w:cs="Arial"/>
                <w:color w:val="365F91"/>
                <w:sz w:val="20"/>
                <w:szCs w:val="20"/>
                <w:lang w:eastAsia="it-IT"/>
              </w:rPr>
            </w:pPr>
          </w:p>
        </w:tc>
        <w:tc>
          <w:tcPr>
            <w:tcW w:w="960" w:type="dxa"/>
            <w:tcBorders>
              <w:top w:val="nil"/>
              <w:left w:val="nil"/>
              <w:bottom w:val="single" w:sz="4" w:space="0" w:color="4F81BD"/>
              <w:right w:val="nil"/>
            </w:tcBorders>
            <w:shd w:val="clear" w:color="auto" w:fill="CCFFFF"/>
            <w:noWrap/>
            <w:vAlign w:val="bottom"/>
          </w:tcPr>
          <w:p w:rsidR="00702D5D" w:rsidRPr="009E0BC7" w:rsidRDefault="00702D5D" w:rsidP="00E06CE3">
            <w:pPr>
              <w:spacing w:after="0" w:line="240" w:lineRule="auto"/>
              <w:rPr>
                <w:rFonts w:ascii="Arial" w:hAnsi="Arial" w:cs="Arial"/>
                <w:color w:val="365F91"/>
                <w:sz w:val="20"/>
                <w:szCs w:val="20"/>
                <w:lang w:eastAsia="it-IT"/>
              </w:rPr>
            </w:pPr>
          </w:p>
        </w:tc>
        <w:tc>
          <w:tcPr>
            <w:tcW w:w="1253" w:type="dxa"/>
            <w:tcBorders>
              <w:top w:val="nil"/>
              <w:left w:val="nil"/>
              <w:bottom w:val="single" w:sz="4" w:space="0" w:color="4F81BD"/>
              <w:right w:val="nil"/>
            </w:tcBorders>
            <w:shd w:val="clear" w:color="auto" w:fill="CCFFFF"/>
            <w:noWrap/>
            <w:vAlign w:val="bottom"/>
          </w:tcPr>
          <w:p w:rsidR="00702D5D" w:rsidRPr="009E0BC7" w:rsidRDefault="00702D5D" w:rsidP="00E06CE3">
            <w:pPr>
              <w:spacing w:after="0" w:line="240" w:lineRule="auto"/>
              <w:rPr>
                <w:rFonts w:ascii="Arial" w:hAnsi="Arial" w:cs="Arial"/>
                <w:color w:val="365F91"/>
                <w:sz w:val="20"/>
                <w:szCs w:val="20"/>
                <w:lang w:eastAsia="it-IT"/>
              </w:rPr>
            </w:pPr>
          </w:p>
        </w:tc>
      </w:tr>
      <w:tr w:rsidR="00702D5D" w:rsidRPr="009E0BC7" w:rsidTr="009E0BC7">
        <w:trPr>
          <w:trHeight w:val="255"/>
        </w:trPr>
        <w:tc>
          <w:tcPr>
            <w:tcW w:w="7650" w:type="dxa"/>
            <w:gridSpan w:val="7"/>
            <w:tcBorders>
              <w:top w:val="single" w:sz="4" w:space="0" w:color="4F81BD"/>
              <w:left w:val="nil"/>
              <w:bottom w:val="single" w:sz="4" w:space="0" w:color="4F81BD"/>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A) Indicatori economici (valori espressi in migliaia di euro)</w:t>
            </w:r>
          </w:p>
        </w:tc>
        <w:tc>
          <w:tcPr>
            <w:tcW w:w="1253" w:type="dxa"/>
            <w:tcBorders>
              <w:top w:val="single" w:sz="4" w:space="0" w:color="4F81BD"/>
              <w:left w:val="nil"/>
              <w:bottom w:val="single" w:sz="4" w:space="0" w:color="4F81BD"/>
              <w:right w:val="nil"/>
            </w:tcBorders>
            <w:shd w:val="clear" w:color="auto" w:fill="CCFFFF"/>
            <w:noWrap/>
            <w:vAlign w:val="bottom"/>
          </w:tcPr>
          <w:p w:rsidR="00702D5D" w:rsidRPr="003619CB" w:rsidRDefault="00702D5D" w:rsidP="00E06CE3">
            <w:pPr>
              <w:spacing w:after="0" w:line="240" w:lineRule="auto"/>
              <w:rPr>
                <w:rFonts w:ascii="Arial" w:hAnsi="Arial" w:cs="Arial"/>
                <w:sz w:val="20"/>
                <w:szCs w:val="20"/>
                <w:lang w:eastAsia="it-IT"/>
              </w:rPr>
            </w:pPr>
          </w:p>
        </w:tc>
      </w:tr>
      <w:tr w:rsidR="00702D5D" w:rsidRPr="009E0BC7" w:rsidTr="009E0BC7">
        <w:trPr>
          <w:trHeight w:val="288"/>
        </w:trPr>
        <w:tc>
          <w:tcPr>
            <w:tcW w:w="7650" w:type="dxa"/>
            <w:gridSpan w:val="7"/>
            <w:tcBorders>
              <w:top w:val="single" w:sz="4" w:space="0" w:color="4F81BD"/>
              <w:bottom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 xml:space="preserve">Valore della produzione </w:t>
            </w:r>
          </w:p>
        </w:tc>
        <w:tc>
          <w:tcPr>
            <w:tcW w:w="1253" w:type="dxa"/>
            <w:tcBorders>
              <w:top w:val="single" w:sz="4" w:space="0" w:color="4F81BD"/>
              <w:bottom w:val="nil"/>
            </w:tcBorders>
            <w:shd w:val="clear" w:color="auto" w:fill="CCFFFF"/>
            <w:noWrap/>
            <w:vAlign w:val="bottom"/>
          </w:tcPr>
          <w:p w:rsidR="00702D5D" w:rsidRPr="009E0BC7" w:rsidRDefault="00702D5D" w:rsidP="009E0BC7">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417.450</w:t>
            </w:r>
          </w:p>
        </w:tc>
      </w:tr>
      <w:tr w:rsidR="00702D5D" w:rsidRPr="009E0BC7" w:rsidTr="009E0BC7">
        <w:trPr>
          <w:trHeight w:val="255"/>
        </w:trPr>
        <w:tc>
          <w:tcPr>
            <w:tcW w:w="7650" w:type="dxa"/>
            <w:gridSpan w:val="7"/>
            <w:tcBorders>
              <w:top w:val="nil"/>
              <w:bottom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 xml:space="preserve">Costo della produzione </w:t>
            </w:r>
          </w:p>
        </w:tc>
        <w:tc>
          <w:tcPr>
            <w:tcW w:w="1253" w:type="dxa"/>
            <w:tcBorders>
              <w:top w:val="nil"/>
              <w:bottom w:val="nil"/>
            </w:tcBorders>
            <w:shd w:val="clear" w:color="auto" w:fill="CCFFFF"/>
            <w:noWrap/>
            <w:vAlign w:val="bottom"/>
          </w:tcPr>
          <w:p w:rsidR="00702D5D" w:rsidRPr="009E0BC7" w:rsidRDefault="00702D5D" w:rsidP="009E0BC7">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401.294</w:t>
            </w:r>
          </w:p>
        </w:tc>
      </w:tr>
      <w:tr w:rsidR="00702D5D" w:rsidRPr="009E0BC7" w:rsidTr="009E0BC7">
        <w:trPr>
          <w:trHeight w:val="255"/>
        </w:trPr>
        <w:tc>
          <w:tcPr>
            <w:tcW w:w="7650" w:type="dxa"/>
            <w:gridSpan w:val="7"/>
            <w:tcBorders>
              <w:top w:val="nil"/>
              <w:bottom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 xml:space="preserve">Costo del personale </w:t>
            </w:r>
          </w:p>
        </w:tc>
        <w:tc>
          <w:tcPr>
            <w:tcW w:w="1253" w:type="dxa"/>
            <w:tcBorders>
              <w:top w:val="nil"/>
              <w:bottom w:val="nil"/>
            </w:tcBorders>
            <w:shd w:val="clear" w:color="auto" w:fill="CCFFFF"/>
            <w:noWrap/>
            <w:vAlign w:val="bottom"/>
          </w:tcPr>
          <w:p w:rsidR="00702D5D" w:rsidRPr="009E0BC7" w:rsidRDefault="00702D5D" w:rsidP="009E0BC7">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172.806</w:t>
            </w:r>
          </w:p>
        </w:tc>
      </w:tr>
      <w:tr w:rsidR="00702D5D" w:rsidRPr="009E0BC7" w:rsidTr="009E0BC7">
        <w:trPr>
          <w:trHeight w:val="255"/>
        </w:trPr>
        <w:tc>
          <w:tcPr>
            <w:tcW w:w="7650" w:type="dxa"/>
            <w:gridSpan w:val="7"/>
            <w:tcBorders>
              <w:top w:val="nil"/>
              <w:bottom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Costo dei beni e servizi</w:t>
            </w:r>
          </w:p>
        </w:tc>
        <w:tc>
          <w:tcPr>
            <w:tcW w:w="1253" w:type="dxa"/>
            <w:tcBorders>
              <w:top w:val="nil"/>
              <w:bottom w:val="nil"/>
            </w:tcBorders>
            <w:shd w:val="clear" w:color="auto" w:fill="CCFFFF"/>
            <w:noWrap/>
            <w:vAlign w:val="bottom"/>
          </w:tcPr>
          <w:p w:rsidR="00702D5D" w:rsidRPr="009E0BC7" w:rsidRDefault="00702D5D" w:rsidP="009E0BC7">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178.950</w:t>
            </w:r>
          </w:p>
        </w:tc>
      </w:tr>
      <w:tr w:rsidR="00702D5D" w:rsidRPr="009E0BC7" w:rsidTr="009E0BC7">
        <w:trPr>
          <w:trHeight w:val="255"/>
        </w:trPr>
        <w:tc>
          <w:tcPr>
            <w:tcW w:w="7650" w:type="dxa"/>
            <w:gridSpan w:val="7"/>
            <w:tcBorders>
              <w:top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Costo delle attività di  ricerca</w:t>
            </w:r>
          </w:p>
        </w:tc>
        <w:tc>
          <w:tcPr>
            <w:tcW w:w="1253" w:type="dxa"/>
            <w:tcBorders>
              <w:top w:val="nil"/>
            </w:tcBorders>
            <w:shd w:val="clear" w:color="auto" w:fill="CCFFFF"/>
            <w:noWrap/>
            <w:vAlign w:val="bottom"/>
          </w:tcPr>
          <w:p w:rsidR="00702D5D" w:rsidRPr="009E0BC7" w:rsidRDefault="00702D5D" w:rsidP="009E0BC7">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12.271</w:t>
            </w:r>
          </w:p>
        </w:tc>
      </w:tr>
      <w:tr w:rsidR="00702D5D" w:rsidRPr="009E0BC7" w:rsidTr="009E0BC7">
        <w:trPr>
          <w:trHeight w:val="255"/>
        </w:trPr>
        <w:tc>
          <w:tcPr>
            <w:tcW w:w="960" w:type="dxa"/>
            <w:tcBorders>
              <w:left w:val="nil"/>
              <w:bottom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1575" w:type="dxa"/>
            <w:tcBorders>
              <w:left w:val="nil"/>
              <w:bottom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960" w:type="dxa"/>
            <w:tcBorders>
              <w:left w:val="nil"/>
              <w:bottom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1275" w:type="dxa"/>
            <w:tcBorders>
              <w:left w:val="nil"/>
              <w:bottom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960" w:type="dxa"/>
            <w:tcBorders>
              <w:left w:val="nil"/>
              <w:bottom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960" w:type="dxa"/>
            <w:tcBorders>
              <w:left w:val="nil"/>
              <w:bottom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960" w:type="dxa"/>
            <w:tcBorders>
              <w:left w:val="nil"/>
              <w:bottom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1253" w:type="dxa"/>
            <w:tcBorders>
              <w:left w:val="nil"/>
              <w:bottom w:val="nil"/>
              <w:right w:val="nil"/>
            </w:tcBorders>
            <w:shd w:val="clear" w:color="auto" w:fill="CCFFFF"/>
            <w:noWrap/>
            <w:vAlign w:val="bottom"/>
          </w:tcPr>
          <w:p w:rsidR="00702D5D" w:rsidRPr="009E0BC7" w:rsidRDefault="00702D5D" w:rsidP="009E0BC7">
            <w:pPr>
              <w:spacing w:after="0" w:line="240" w:lineRule="auto"/>
              <w:rPr>
                <w:rFonts w:ascii="Arial" w:hAnsi="Arial" w:cs="Arial"/>
                <w:sz w:val="20"/>
                <w:szCs w:val="20"/>
                <w:lang w:eastAsia="it-IT"/>
              </w:rPr>
            </w:pPr>
          </w:p>
        </w:tc>
      </w:tr>
      <w:tr w:rsidR="00702D5D" w:rsidRPr="009E0BC7" w:rsidTr="009E0BC7">
        <w:trPr>
          <w:trHeight w:val="255"/>
        </w:trPr>
        <w:tc>
          <w:tcPr>
            <w:tcW w:w="4770" w:type="dxa"/>
            <w:gridSpan w:val="4"/>
            <w:tcBorders>
              <w:top w:val="nil"/>
              <w:left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B) Risorse umane (unità) al 31.12.201</w:t>
            </w:r>
            <w:r>
              <w:rPr>
                <w:rFonts w:ascii="Arial" w:hAnsi="Arial" w:cs="Arial"/>
                <w:b/>
                <w:color w:val="365F91"/>
                <w:sz w:val="20"/>
                <w:szCs w:val="20"/>
                <w:lang w:eastAsia="it-IT"/>
              </w:rPr>
              <w:t>3</w:t>
            </w:r>
          </w:p>
        </w:tc>
        <w:tc>
          <w:tcPr>
            <w:tcW w:w="960" w:type="dxa"/>
            <w:tcBorders>
              <w:top w:val="nil"/>
              <w:left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960" w:type="dxa"/>
            <w:tcBorders>
              <w:top w:val="nil"/>
              <w:left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960" w:type="dxa"/>
            <w:tcBorders>
              <w:top w:val="nil"/>
              <w:left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1253" w:type="dxa"/>
            <w:tcBorders>
              <w:top w:val="nil"/>
              <w:left w:val="nil"/>
              <w:right w:val="nil"/>
            </w:tcBorders>
            <w:shd w:val="clear" w:color="auto" w:fill="CCFFFF"/>
            <w:noWrap/>
            <w:vAlign w:val="bottom"/>
          </w:tcPr>
          <w:p w:rsidR="00702D5D" w:rsidRPr="009E0BC7" w:rsidRDefault="00702D5D" w:rsidP="009E0BC7">
            <w:pPr>
              <w:spacing w:after="0" w:line="240" w:lineRule="auto"/>
              <w:rPr>
                <w:rFonts w:ascii="Arial" w:hAnsi="Arial" w:cs="Arial"/>
                <w:sz w:val="20"/>
                <w:szCs w:val="20"/>
                <w:lang w:eastAsia="it-IT"/>
              </w:rPr>
            </w:pPr>
          </w:p>
        </w:tc>
      </w:tr>
      <w:tr w:rsidR="00702D5D" w:rsidRPr="009E0BC7" w:rsidTr="009E0BC7">
        <w:trPr>
          <w:trHeight w:val="255"/>
        </w:trPr>
        <w:tc>
          <w:tcPr>
            <w:tcW w:w="7650" w:type="dxa"/>
            <w:gridSpan w:val="7"/>
            <w:tcBorders>
              <w:bottom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Dirigenza medica </w:t>
            </w:r>
          </w:p>
        </w:tc>
        <w:tc>
          <w:tcPr>
            <w:tcW w:w="1253" w:type="dxa"/>
            <w:tcBorders>
              <w:bottom w:val="nil"/>
            </w:tcBorders>
            <w:shd w:val="clear" w:color="auto" w:fill="CCFFFF"/>
            <w:noWrap/>
            <w:vAlign w:val="bottom"/>
          </w:tcPr>
          <w:p w:rsidR="00702D5D" w:rsidRPr="009E0BC7" w:rsidRDefault="00702D5D" w:rsidP="009E0BC7">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670</w:t>
            </w:r>
          </w:p>
        </w:tc>
      </w:tr>
      <w:tr w:rsidR="00702D5D" w:rsidRPr="009E0BC7" w:rsidTr="009E0BC7">
        <w:trPr>
          <w:trHeight w:val="255"/>
        </w:trPr>
        <w:tc>
          <w:tcPr>
            <w:tcW w:w="2535" w:type="dxa"/>
            <w:gridSpan w:val="2"/>
            <w:tcBorders>
              <w:top w:val="nil"/>
              <w:bottom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Dirigenza sanitaria</w:t>
            </w:r>
          </w:p>
        </w:tc>
        <w:tc>
          <w:tcPr>
            <w:tcW w:w="960" w:type="dxa"/>
            <w:tcBorders>
              <w:top w:val="nil"/>
              <w:left w:val="nil"/>
              <w:bottom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1275" w:type="dxa"/>
            <w:tcBorders>
              <w:top w:val="nil"/>
              <w:left w:val="nil"/>
              <w:bottom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960" w:type="dxa"/>
            <w:tcBorders>
              <w:top w:val="nil"/>
              <w:left w:val="nil"/>
              <w:bottom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960" w:type="dxa"/>
            <w:tcBorders>
              <w:top w:val="nil"/>
              <w:left w:val="nil"/>
              <w:bottom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960" w:type="dxa"/>
            <w:tcBorders>
              <w:top w:val="nil"/>
              <w:left w:val="nil"/>
              <w:bottom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1253" w:type="dxa"/>
            <w:tcBorders>
              <w:top w:val="nil"/>
              <w:bottom w:val="nil"/>
            </w:tcBorders>
            <w:shd w:val="clear" w:color="auto" w:fill="CCFFFF"/>
            <w:noWrap/>
            <w:vAlign w:val="bottom"/>
          </w:tcPr>
          <w:p w:rsidR="00702D5D" w:rsidRPr="009E0BC7" w:rsidRDefault="00702D5D" w:rsidP="009E0BC7">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81</w:t>
            </w:r>
          </w:p>
        </w:tc>
      </w:tr>
      <w:tr w:rsidR="00702D5D" w:rsidRPr="009E0BC7" w:rsidTr="009E0BC7">
        <w:trPr>
          <w:trHeight w:val="255"/>
        </w:trPr>
        <w:tc>
          <w:tcPr>
            <w:tcW w:w="4770" w:type="dxa"/>
            <w:gridSpan w:val="4"/>
            <w:tcBorders>
              <w:top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Dirigenza professionale tecnica</w:t>
            </w:r>
          </w:p>
        </w:tc>
        <w:tc>
          <w:tcPr>
            <w:tcW w:w="960" w:type="dxa"/>
            <w:tcBorders>
              <w:top w:val="nil"/>
              <w:left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960" w:type="dxa"/>
            <w:tcBorders>
              <w:top w:val="nil"/>
              <w:left w:val="nil"/>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960" w:type="dxa"/>
            <w:tcBorders>
              <w:top w:val="nil"/>
              <w:lef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1253" w:type="dxa"/>
            <w:tcBorders>
              <w:top w:val="nil"/>
            </w:tcBorders>
            <w:shd w:val="clear" w:color="auto" w:fill="CCFFFF"/>
            <w:noWrap/>
            <w:vAlign w:val="bottom"/>
          </w:tcPr>
          <w:p w:rsidR="00702D5D" w:rsidRPr="009E0BC7" w:rsidRDefault="00702D5D" w:rsidP="009E0BC7">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10</w:t>
            </w:r>
          </w:p>
        </w:tc>
      </w:tr>
      <w:tr w:rsidR="00702D5D" w:rsidRPr="009E0BC7" w:rsidTr="009E0BC7">
        <w:trPr>
          <w:trHeight w:val="255"/>
        </w:trPr>
        <w:tc>
          <w:tcPr>
            <w:tcW w:w="6690" w:type="dxa"/>
            <w:gridSpan w:val="6"/>
            <w:tcBorders>
              <w:top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Dirigenza amministrativa</w:t>
            </w:r>
          </w:p>
        </w:tc>
        <w:tc>
          <w:tcPr>
            <w:tcW w:w="960" w:type="dxa"/>
            <w:tcBorders>
              <w:top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 </w:t>
            </w:r>
          </w:p>
        </w:tc>
        <w:tc>
          <w:tcPr>
            <w:tcW w:w="1253" w:type="dxa"/>
            <w:tcBorders>
              <w:top w:val="nil"/>
            </w:tcBorders>
            <w:shd w:val="clear" w:color="auto" w:fill="CCFFFF"/>
            <w:noWrap/>
            <w:vAlign w:val="bottom"/>
          </w:tcPr>
          <w:p w:rsidR="00702D5D" w:rsidRPr="009E0BC7" w:rsidRDefault="00702D5D" w:rsidP="009E0BC7">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11</w:t>
            </w:r>
          </w:p>
        </w:tc>
      </w:tr>
      <w:tr w:rsidR="00702D5D" w:rsidRPr="009E0BC7" w:rsidTr="009E0BC7">
        <w:trPr>
          <w:trHeight w:val="255"/>
        </w:trPr>
        <w:tc>
          <w:tcPr>
            <w:tcW w:w="6690" w:type="dxa"/>
            <w:gridSpan w:val="6"/>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Personale infermieristico</w:t>
            </w:r>
          </w:p>
        </w:tc>
        <w:tc>
          <w:tcPr>
            <w:tcW w:w="960" w:type="dxa"/>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1253" w:type="dxa"/>
            <w:shd w:val="clear" w:color="auto" w:fill="CCFFFF"/>
            <w:noWrap/>
            <w:vAlign w:val="bottom"/>
          </w:tcPr>
          <w:p w:rsidR="00702D5D" w:rsidRPr="009E0BC7" w:rsidRDefault="00702D5D" w:rsidP="009E0BC7">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1.369</w:t>
            </w:r>
          </w:p>
        </w:tc>
      </w:tr>
      <w:tr w:rsidR="00702D5D" w:rsidRPr="009E0BC7" w:rsidTr="009E0BC7">
        <w:trPr>
          <w:trHeight w:val="255"/>
        </w:trPr>
        <w:tc>
          <w:tcPr>
            <w:tcW w:w="6690" w:type="dxa"/>
            <w:gridSpan w:val="6"/>
            <w:tcBorders>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Personale tecnico sanitario</w:t>
            </w:r>
          </w:p>
        </w:tc>
        <w:tc>
          <w:tcPr>
            <w:tcW w:w="960" w:type="dxa"/>
            <w:tcBorders>
              <w:lef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1253" w:type="dxa"/>
            <w:shd w:val="clear" w:color="auto" w:fill="CCFFFF"/>
            <w:noWrap/>
            <w:vAlign w:val="bottom"/>
          </w:tcPr>
          <w:p w:rsidR="00702D5D" w:rsidRPr="009E0BC7" w:rsidRDefault="00702D5D" w:rsidP="009E0BC7">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223</w:t>
            </w:r>
          </w:p>
        </w:tc>
      </w:tr>
      <w:tr w:rsidR="00702D5D" w:rsidRPr="009E0BC7" w:rsidTr="009E0BC7">
        <w:trPr>
          <w:trHeight w:val="255"/>
        </w:trPr>
        <w:tc>
          <w:tcPr>
            <w:tcW w:w="6690" w:type="dxa"/>
            <w:gridSpan w:val="6"/>
            <w:tcBorders>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Personale della riabilitazione</w:t>
            </w:r>
          </w:p>
        </w:tc>
        <w:tc>
          <w:tcPr>
            <w:tcW w:w="960" w:type="dxa"/>
            <w:tcBorders>
              <w:lef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1253" w:type="dxa"/>
            <w:shd w:val="clear" w:color="auto" w:fill="CCFFFF"/>
            <w:noWrap/>
            <w:vAlign w:val="bottom"/>
          </w:tcPr>
          <w:p w:rsidR="00702D5D" w:rsidRPr="009E0BC7" w:rsidRDefault="00702D5D" w:rsidP="009E0BC7">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60</w:t>
            </w:r>
          </w:p>
        </w:tc>
      </w:tr>
      <w:tr w:rsidR="00702D5D" w:rsidRPr="009E0BC7" w:rsidTr="009E0BC7">
        <w:trPr>
          <w:trHeight w:val="255"/>
        </w:trPr>
        <w:tc>
          <w:tcPr>
            <w:tcW w:w="6690" w:type="dxa"/>
            <w:gridSpan w:val="6"/>
            <w:tcBorders>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Personale amministrativo</w:t>
            </w:r>
          </w:p>
        </w:tc>
        <w:tc>
          <w:tcPr>
            <w:tcW w:w="960" w:type="dxa"/>
            <w:tcBorders>
              <w:lef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1253" w:type="dxa"/>
            <w:shd w:val="clear" w:color="auto" w:fill="CCFFFF"/>
            <w:noWrap/>
            <w:vAlign w:val="bottom"/>
          </w:tcPr>
          <w:p w:rsidR="00702D5D" w:rsidRPr="009E0BC7" w:rsidRDefault="00702D5D" w:rsidP="009E0BC7">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328</w:t>
            </w:r>
          </w:p>
        </w:tc>
      </w:tr>
      <w:tr w:rsidR="00702D5D" w:rsidRPr="009E0BC7" w:rsidTr="009E0BC7">
        <w:trPr>
          <w:trHeight w:val="255"/>
        </w:trPr>
        <w:tc>
          <w:tcPr>
            <w:tcW w:w="6690" w:type="dxa"/>
            <w:gridSpan w:val="6"/>
            <w:tcBorders>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Personale del ruolo tecnico sanitario e non sanitario</w:t>
            </w:r>
          </w:p>
        </w:tc>
        <w:tc>
          <w:tcPr>
            <w:tcW w:w="960" w:type="dxa"/>
            <w:tcBorders>
              <w:lef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1253" w:type="dxa"/>
            <w:shd w:val="clear" w:color="auto" w:fill="CCFFFF"/>
            <w:noWrap/>
            <w:vAlign w:val="bottom"/>
          </w:tcPr>
          <w:p w:rsidR="00702D5D" w:rsidRPr="009E0BC7" w:rsidRDefault="00702D5D" w:rsidP="009E0BC7">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383</w:t>
            </w:r>
          </w:p>
        </w:tc>
      </w:tr>
      <w:tr w:rsidR="00702D5D" w:rsidRPr="009E0BC7" w:rsidTr="009E0BC7">
        <w:trPr>
          <w:trHeight w:val="255"/>
        </w:trPr>
        <w:tc>
          <w:tcPr>
            <w:tcW w:w="6690" w:type="dxa"/>
            <w:gridSpan w:val="6"/>
            <w:tcBorders>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Personale ausiliario specializzato</w:t>
            </w:r>
          </w:p>
        </w:tc>
        <w:tc>
          <w:tcPr>
            <w:tcW w:w="960" w:type="dxa"/>
            <w:tcBorders>
              <w:lef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1253" w:type="dxa"/>
            <w:shd w:val="clear" w:color="auto" w:fill="CCFFFF"/>
            <w:noWrap/>
            <w:vAlign w:val="bottom"/>
          </w:tcPr>
          <w:p w:rsidR="00702D5D" w:rsidRPr="009E0BC7" w:rsidRDefault="00702D5D" w:rsidP="009E0BC7">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164</w:t>
            </w:r>
          </w:p>
        </w:tc>
      </w:tr>
      <w:tr w:rsidR="00702D5D" w:rsidRPr="009E0BC7" w:rsidTr="009E0BC7">
        <w:trPr>
          <w:trHeight w:val="255"/>
        </w:trPr>
        <w:tc>
          <w:tcPr>
            <w:tcW w:w="6690" w:type="dxa"/>
            <w:gridSpan w:val="6"/>
            <w:tcBorders>
              <w:righ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r w:rsidRPr="009E0BC7">
              <w:rPr>
                <w:rFonts w:ascii="Arial" w:hAnsi="Arial" w:cs="Arial"/>
                <w:b/>
                <w:color w:val="365F91"/>
                <w:sz w:val="20"/>
                <w:szCs w:val="20"/>
                <w:lang w:eastAsia="it-IT"/>
              </w:rPr>
              <w:t>Altro personale</w:t>
            </w:r>
          </w:p>
        </w:tc>
        <w:tc>
          <w:tcPr>
            <w:tcW w:w="960" w:type="dxa"/>
            <w:tcBorders>
              <w:left w:val="nil"/>
            </w:tcBorders>
            <w:shd w:val="clear" w:color="auto" w:fill="CCFFFF"/>
            <w:noWrap/>
            <w:vAlign w:val="bottom"/>
          </w:tcPr>
          <w:p w:rsidR="00702D5D" w:rsidRPr="009E0BC7" w:rsidRDefault="00702D5D" w:rsidP="00E06CE3">
            <w:pPr>
              <w:spacing w:after="0" w:line="240" w:lineRule="auto"/>
              <w:rPr>
                <w:rFonts w:ascii="Arial" w:hAnsi="Arial" w:cs="Arial"/>
                <w:b/>
                <w:color w:val="365F91"/>
                <w:sz w:val="20"/>
                <w:szCs w:val="20"/>
                <w:lang w:eastAsia="it-IT"/>
              </w:rPr>
            </w:pPr>
          </w:p>
        </w:tc>
        <w:tc>
          <w:tcPr>
            <w:tcW w:w="1253" w:type="dxa"/>
            <w:shd w:val="clear" w:color="auto" w:fill="CCFFFF"/>
            <w:noWrap/>
            <w:vAlign w:val="bottom"/>
          </w:tcPr>
          <w:p w:rsidR="00702D5D" w:rsidRPr="009E0BC7" w:rsidRDefault="00702D5D" w:rsidP="009E0BC7">
            <w:pPr>
              <w:spacing w:after="0" w:line="240" w:lineRule="auto"/>
              <w:jc w:val="right"/>
              <w:rPr>
                <w:rFonts w:ascii="Arial" w:hAnsi="Arial" w:cs="Arial"/>
                <w:b/>
                <w:color w:val="365F91"/>
                <w:sz w:val="20"/>
                <w:szCs w:val="20"/>
                <w:lang w:eastAsia="it-IT"/>
              </w:rPr>
            </w:pPr>
            <w:r>
              <w:rPr>
                <w:rFonts w:ascii="Arial" w:hAnsi="Arial" w:cs="Arial"/>
                <w:b/>
                <w:color w:val="365F91"/>
                <w:sz w:val="20"/>
                <w:szCs w:val="20"/>
                <w:lang w:eastAsia="it-IT"/>
              </w:rPr>
              <w:t>2</w:t>
            </w:r>
          </w:p>
        </w:tc>
      </w:tr>
    </w:tbl>
    <w:p w:rsidR="00702D5D" w:rsidRPr="009E0BC7" w:rsidRDefault="00702D5D" w:rsidP="009E0BC7">
      <w:pPr>
        <w:spacing w:after="0" w:line="240" w:lineRule="auto"/>
        <w:rPr>
          <w:rFonts w:ascii="Arial" w:hAnsi="Arial" w:cs="Arial"/>
          <w:b/>
          <w:bCs/>
          <w:color w:val="365F91"/>
          <w:sz w:val="20"/>
          <w:szCs w:val="20"/>
          <w:lang w:eastAsia="it-IT"/>
        </w:rPr>
      </w:pPr>
      <w:r w:rsidRPr="009E0BC7">
        <w:rPr>
          <w:rFonts w:ascii="Arial" w:hAnsi="Arial" w:cs="Arial"/>
          <w:b/>
          <w:bCs/>
          <w:color w:val="365F91"/>
          <w:sz w:val="20"/>
          <w:szCs w:val="20"/>
          <w:lang w:eastAsia="it-IT"/>
        </w:rPr>
        <w:br w:type="page"/>
        <w:t xml:space="preserve"> </w:t>
      </w:r>
    </w:p>
    <w:p w:rsidR="00702D5D" w:rsidRPr="009E0BC7" w:rsidRDefault="00702D5D" w:rsidP="009E0BC7">
      <w:pPr>
        <w:jc w:val="center"/>
      </w:pPr>
      <w:r>
        <w:rPr>
          <w:noProof/>
          <w:lang w:eastAsia="it-IT"/>
        </w:rPr>
        <w:pict>
          <v:shape id="Text Box 9" o:spid="_x0000_s1031" type="#_x0000_t202" style="position:absolute;left:0;text-align:left;margin-left:63pt;margin-top:-38.5pt;width:5in;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" strokecolor="#936" strokeweight="3pt">
            <v:textbox>
              <w:txbxContent>
                <w:p w:rsidR="00702D5D" w:rsidRPr="009E0BC7" w:rsidRDefault="00702D5D">
                  <w:pPr>
                    <w:rPr>
                      <w:b/>
                      <w:sz w:val="32"/>
                    </w:rPr>
                  </w:pPr>
                  <w:bookmarkStart w:id="5" w:name="mission"/>
                  <w:r w:rsidRPr="009E0BC7">
                    <w:rPr>
                      <w:b/>
                      <w:sz w:val="32"/>
                    </w:rPr>
                    <w:t>Mission e vision della Fondazione IR</w:t>
                  </w:r>
                  <w:r>
                    <w:rPr>
                      <w:b/>
                      <w:sz w:val="32"/>
                    </w:rPr>
                    <w:t>C</w:t>
                  </w:r>
                  <w:r w:rsidRPr="009E0BC7">
                    <w:rPr>
                      <w:b/>
                      <w:sz w:val="32"/>
                    </w:rPr>
                    <w:t>CS Ca’</w:t>
                  </w:r>
                  <w:r w:rsidRPr="009E0BC7">
                    <w:rPr>
                      <w:rFonts w:ascii="Arial" w:hAnsi="Arial" w:cs="Arial"/>
                      <w:b/>
                      <w:bCs/>
                      <w:color w:val="365F91"/>
                      <w:sz w:val="20"/>
                      <w:szCs w:val="20"/>
                      <w:lang w:eastAsia="it-IT"/>
                    </w:rPr>
                    <w:t xml:space="preserve"> </w:t>
                  </w:r>
                  <w:r w:rsidRPr="009E0BC7">
                    <w:rPr>
                      <w:b/>
                      <w:sz w:val="32"/>
                    </w:rPr>
                    <w:t>Granda</w:t>
                  </w:r>
                  <w:bookmarkEnd w:id="5"/>
                </w:p>
              </w:txbxContent>
            </v:textbox>
          </v:shape>
        </w:pict>
      </w:r>
    </w:p>
    <w:p w:rsidR="00702D5D" w:rsidRDefault="00702D5D" w:rsidP="007B7A5E">
      <w:pPr>
        <w:pStyle w:val="ListParagraph"/>
        <w:spacing w:after="0"/>
        <w:ind w:left="0"/>
      </w:pPr>
    </w:p>
    <w:p w:rsidR="00702D5D" w:rsidRDefault="00702D5D" w:rsidP="00526989">
      <w:pPr>
        <w:jc w:val="both"/>
      </w:pPr>
      <w:r>
        <w:t>La Fondazione coniuga il servizio ospedaliero con la ricerca scientifica e la formazione universitaria. I programmi di ricerca scientifica poggiano sulla cosiddetta “ricerca traslazionale", concetto che implica  il trasferimento rapido dei risultati della ricerca</w:t>
      </w:r>
      <w:r w:rsidRPr="00050209">
        <w:t xml:space="preserve"> </w:t>
      </w:r>
      <w:r>
        <w:t>all’assistenza.</w:t>
      </w:r>
    </w:p>
    <w:p w:rsidR="00702D5D" w:rsidRDefault="00702D5D" w:rsidP="00526989">
      <w:pPr>
        <w:jc w:val="both"/>
      </w:pPr>
      <w:r>
        <w:t>I principali obiettivi della Fondazione riguardano:</w:t>
      </w:r>
    </w:p>
    <w:p w:rsidR="00702D5D" w:rsidRDefault="00702D5D" w:rsidP="00526989">
      <w:pPr>
        <w:widowControl w:val="0"/>
        <w:numPr>
          <w:ilvl w:val="0"/>
          <w:numId w:val="16"/>
        </w:numPr>
        <w:spacing w:after="0" w:line="240" w:lineRule="auto"/>
        <w:jc w:val="both"/>
      </w:pPr>
      <w:r>
        <w:t xml:space="preserve">l’assistenza sanitaria e la ricerca biomedica e sanitaria di tipo clinico e traslazionale, al fine di mantenere e rafforzare la configurazione di “Centro di riferimento nazionale"; </w:t>
      </w:r>
    </w:p>
    <w:p w:rsidR="00702D5D" w:rsidRDefault="00702D5D" w:rsidP="00526989">
      <w:pPr>
        <w:widowControl w:val="0"/>
        <w:numPr>
          <w:ilvl w:val="0"/>
          <w:numId w:val="16"/>
        </w:numPr>
        <w:spacing w:after="0" w:line="240" w:lineRule="auto"/>
        <w:jc w:val="both"/>
      </w:pPr>
      <w:r>
        <w:t xml:space="preserve">l’assunzione di ogni iniziativa idonea a promuovere la ricerca traslazionale anche per tutelare la proprietà dei suoi risultati nonché la valorizzazione economica degli stessi attraverso la costituzione e/o la partecipazione a enti e società; </w:t>
      </w:r>
    </w:p>
    <w:p w:rsidR="00702D5D" w:rsidRDefault="00702D5D" w:rsidP="00526989">
      <w:pPr>
        <w:widowControl w:val="0"/>
        <w:numPr>
          <w:ilvl w:val="0"/>
          <w:numId w:val="16"/>
        </w:numPr>
        <w:spacing w:after="0" w:line="240" w:lineRule="auto"/>
        <w:jc w:val="both"/>
      </w:pPr>
      <w:r>
        <w:t xml:space="preserve">l’attuazione, anche in rapporto con altri enti, di programmi di formazione professionale e di educazione sanitaria con riferimento agli ambiti istituzionali delle attività di ricerca e assistenza; </w:t>
      </w:r>
    </w:p>
    <w:p w:rsidR="00702D5D" w:rsidRDefault="00702D5D" w:rsidP="00526989">
      <w:pPr>
        <w:widowControl w:val="0"/>
        <w:numPr>
          <w:ilvl w:val="0"/>
          <w:numId w:val="16"/>
        </w:numPr>
        <w:spacing w:after="0" w:line="240" w:lineRule="auto"/>
        <w:jc w:val="both"/>
      </w:pPr>
      <w:r>
        <w:t>il ruolo di supporto alle istituzioni di istruzione e formazione pre e post laurea;</w:t>
      </w:r>
    </w:p>
    <w:p w:rsidR="00702D5D" w:rsidRDefault="00702D5D" w:rsidP="00526989">
      <w:pPr>
        <w:widowControl w:val="0"/>
        <w:numPr>
          <w:ilvl w:val="0"/>
          <w:numId w:val="16"/>
        </w:numPr>
        <w:spacing w:after="0" w:line="240" w:lineRule="auto"/>
        <w:jc w:val="both"/>
      </w:pPr>
      <w:r>
        <w:t>la riqualificazione urbanistica e architettonica di tutta l’area ospedaliera, al fine di realizzare un ospedale “a misura d’uomo” in grado di rispondere più adeguatamente alle esigenze determinate dall’allungamento della vita, dall’aumento delle patologie croniche e degenerative e dalla richiesta crescente di assistenza non tradizionale;</w:t>
      </w:r>
    </w:p>
    <w:p w:rsidR="00702D5D" w:rsidRDefault="00702D5D" w:rsidP="00526989">
      <w:pPr>
        <w:widowControl w:val="0"/>
        <w:numPr>
          <w:ilvl w:val="0"/>
          <w:numId w:val="16"/>
        </w:numPr>
        <w:spacing w:after="0" w:line="240" w:lineRule="auto"/>
        <w:jc w:val="both"/>
      </w:pPr>
      <w:r>
        <w:t>l’Integrazione e la continuità delle cure assicurando risposte sanitarie integrate e coordinate tra le diverse professionalità e le varie Unità Operative in cui è articolata la Fondazione, anche attraverso l’organizzazione dipartimentale e l’adeguamento degli strumenti organizzativi e gestionali, alla evoluzione della domanda e dell’offerta dei servizi ospedalieri;</w:t>
      </w:r>
    </w:p>
    <w:p w:rsidR="00702D5D" w:rsidRDefault="00702D5D" w:rsidP="00526989">
      <w:pPr>
        <w:widowControl w:val="0"/>
        <w:numPr>
          <w:ilvl w:val="0"/>
          <w:numId w:val="16"/>
        </w:numPr>
        <w:spacing w:after="0" w:line="240" w:lineRule="auto"/>
        <w:jc w:val="both"/>
      </w:pPr>
      <w:r>
        <w:t>l’uguaglianza e l’informazione per garantire ai cittadini uguali opportunità di accesso alle prestazioni sanitarie e promuovere e curare gli aspetti relativi alla personalizzazione e all’umanizzazione delle cure, nel rispetto dei diritti e della dignità della persona;</w:t>
      </w:r>
    </w:p>
    <w:p w:rsidR="00702D5D" w:rsidRDefault="00702D5D" w:rsidP="00526989">
      <w:pPr>
        <w:widowControl w:val="0"/>
        <w:numPr>
          <w:ilvl w:val="0"/>
          <w:numId w:val="16"/>
        </w:numPr>
        <w:spacing w:after="0" w:line="240" w:lineRule="auto"/>
        <w:jc w:val="both"/>
      </w:pPr>
      <w:r>
        <w:t xml:space="preserve">l’efficienza e la responsabilità per ridurre gli sprechi e le inefficienze organizzative e gestionali; </w:t>
      </w:r>
    </w:p>
    <w:p w:rsidR="00702D5D" w:rsidRDefault="00702D5D" w:rsidP="00526989">
      <w:pPr>
        <w:widowControl w:val="0"/>
        <w:numPr>
          <w:ilvl w:val="0"/>
          <w:numId w:val="16"/>
        </w:numPr>
        <w:spacing w:after="0" w:line="240" w:lineRule="auto"/>
        <w:jc w:val="both"/>
      </w:pPr>
      <w:r>
        <w:t>la ricerca e le collaborazioni con le istituzioni esterne deputate alla tutela della salute, in modo da collocare la Fondazione IRCCS Ca’ Granda - Ospedale Maggiore Policlinico di Milano nella rete dei servizi sanitari provinciali, regionali e nazionali e partecipare alle iniziative promosse a livello nazionale e regionale, in attuazione di specifici progetti obiettivo ed azioni programmate di carattere sanitario.</w:t>
      </w:r>
    </w:p>
    <w:p w:rsidR="00702D5D" w:rsidRDefault="00702D5D" w:rsidP="00526989">
      <w:pPr>
        <w:jc w:val="both"/>
      </w:pPr>
    </w:p>
    <w:p w:rsidR="00702D5D" w:rsidRDefault="00702D5D" w:rsidP="00526989">
      <w:pPr>
        <w:jc w:val="both"/>
      </w:pPr>
      <w:r>
        <w:t>Una delle caratteristiche più innovative della Fondazione consiste nella possibilità istituzionale di accedere a fonti di finanziamento integrative del finanziamento pubblico in tutti i campi della ricerca biomedica.</w:t>
      </w:r>
    </w:p>
    <w:p w:rsidR="00702D5D" w:rsidRDefault="00702D5D" w:rsidP="00526989">
      <w:pPr>
        <w:jc w:val="both"/>
      </w:pPr>
      <w:r>
        <w:t>La Fondazione opera sulla base di criteri di efficacia, efficienza ed economicità ed è tenuta al rispetto del vincolo di bilancio, attraverso l’equilibrio di costi e ricavi. I volumi e le tipologie dell’attività assistenziale sono definiti mediante accordi con la Regione Lombardia, da stipularsi secondo le norme nazionali e regionali applicabili, tenendo in adeguata considerazione la particolare natura e le caratteristiche della Fondazione e, in particolare, la compresenza di attività di ricerca ed assistenza, l’eccellenza delle sue prestazioni, la risposta ai bisogni dell’utenza proveniente da altre Regioni.</w:t>
      </w:r>
    </w:p>
    <w:p w:rsidR="00702D5D" w:rsidRDefault="00702D5D" w:rsidP="00526989">
      <w:pPr>
        <w:pStyle w:val="ListParagraph"/>
        <w:tabs>
          <w:tab w:val="left" w:pos="284"/>
        </w:tabs>
        <w:ind w:left="0"/>
        <w:jc w:val="both"/>
      </w:pPr>
      <w:r w:rsidRPr="00917D93">
        <w:t xml:space="preserve">Può sembrare superfluo ricordare che l’attività di assistenza- Istituto di </w:t>
      </w:r>
      <w:r w:rsidRPr="00526989">
        <w:t>ricovero e cura</w:t>
      </w:r>
      <w:r w:rsidRPr="00917D93">
        <w:t xml:space="preserve"> - costituisce l’obiettivo della Fondazione, essendo anche la ricerca comunque funzionale ad essa: si scrive infatti nello Statuto di ricerca traslazionale e la Convenzione con l’Università attiene</w:t>
      </w:r>
      <w:r w:rsidRPr="00917D93">
        <w:rPr>
          <w:color w:val="FF0000"/>
        </w:rPr>
        <w:t xml:space="preserve"> </w:t>
      </w:r>
      <w:r w:rsidRPr="00917D93">
        <w:t>a tale area operativa, e non, ad esempio, alla ricerca biologica di base del primo triennio della Facoltà di Medicina e Chirurgia che è gestita in piena autonomia dall’Università.</w:t>
      </w:r>
      <w:r>
        <w:t xml:space="preserve"> </w:t>
      </w:r>
    </w:p>
    <w:p w:rsidR="00702D5D" w:rsidRDefault="00702D5D" w:rsidP="00526989">
      <w:pPr>
        <w:pStyle w:val="ListParagraph"/>
        <w:tabs>
          <w:tab w:val="left" w:pos="284"/>
        </w:tabs>
        <w:ind w:left="0"/>
        <w:jc w:val="both"/>
      </w:pPr>
    </w:p>
    <w:p w:rsidR="00702D5D" w:rsidRDefault="00702D5D" w:rsidP="00526989">
      <w:pPr>
        <w:pStyle w:val="ListParagraph"/>
        <w:tabs>
          <w:tab w:val="left" w:pos="284"/>
        </w:tabs>
        <w:ind w:left="0"/>
        <w:jc w:val="both"/>
      </w:pPr>
      <w:r>
        <w:t xml:space="preserve">È sotto gli occhi di tutti come il profilo dell’assistenza sia mutato negli ultimi decenni, con una più necessaria attenzione: </w:t>
      </w:r>
    </w:p>
    <w:p w:rsidR="00702D5D" w:rsidRDefault="00702D5D" w:rsidP="00526989">
      <w:pPr>
        <w:pStyle w:val="ListParagraph"/>
        <w:numPr>
          <w:ilvl w:val="0"/>
          <w:numId w:val="1"/>
        </w:numPr>
        <w:tabs>
          <w:tab w:val="left" w:pos="284"/>
        </w:tabs>
        <w:jc w:val="both"/>
      </w:pPr>
      <w:r>
        <w:t xml:space="preserve">alla cronicità, </w:t>
      </w:r>
    </w:p>
    <w:p w:rsidR="00702D5D" w:rsidRDefault="00702D5D" w:rsidP="00526989">
      <w:pPr>
        <w:pStyle w:val="ListParagraph"/>
        <w:numPr>
          <w:ilvl w:val="0"/>
          <w:numId w:val="1"/>
        </w:numPr>
        <w:tabs>
          <w:tab w:val="left" w:pos="284"/>
        </w:tabs>
        <w:jc w:val="both"/>
      </w:pPr>
      <w:r>
        <w:t xml:space="preserve">alle prestazioni ambulatoriali e alla contrazione di ricoveri e tempi di ricovero, </w:t>
      </w:r>
    </w:p>
    <w:p w:rsidR="00702D5D" w:rsidRDefault="00702D5D" w:rsidP="00526989">
      <w:pPr>
        <w:pStyle w:val="ListParagraph"/>
        <w:numPr>
          <w:ilvl w:val="0"/>
          <w:numId w:val="1"/>
        </w:numPr>
        <w:tabs>
          <w:tab w:val="left" w:pos="284"/>
        </w:tabs>
        <w:jc w:val="both"/>
      </w:pPr>
      <w:r>
        <w:t>alla continuità assistenziale, con la dovuta integrazione tra ospedale e territorio,</w:t>
      </w:r>
    </w:p>
    <w:p w:rsidR="00702D5D" w:rsidRDefault="00702D5D" w:rsidP="00526989">
      <w:pPr>
        <w:pStyle w:val="ListParagraph"/>
        <w:tabs>
          <w:tab w:val="left" w:pos="284"/>
        </w:tabs>
        <w:ind w:left="0"/>
        <w:jc w:val="both"/>
      </w:pPr>
      <w:r>
        <w:t xml:space="preserve">e con l’oggettivo incremento del contenzioso e, conseguentemente, della medicina difensiva. </w:t>
      </w:r>
    </w:p>
    <w:p w:rsidR="00702D5D" w:rsidRPr="008B2D11" w:rsidRDefault="00702D5D" w:rsidP="00526989">
      <w:pPr>
        <w:pStyle w:val="ListParagraph"/>
        <w:tabs>
          <w:tab w:val="left" w:pos="284"/>
        </w:tabs>
        <w:spacing w:after="0"/>
        <w:ind w:left="0"/>
        <w:jc w:val="both"/>
      </w:pPr>
    </w:p>
    <w:p w:rsidR="00702D5D" w:rsidRPr="008B2D11" w:rsidRDefault="00702D5D" w:rsidP="00526989">
      <w:pPr>
        <w:spacing w:after="0"/>
        <w:jc w:val="both"/>
      </w:pPr>
      <w:r w:rsidRPr="008B2D11">
        <w:t>Tutto ciò è evidente conseguenza del mutato quadro epidemiologico</w:t>
      </w:r>
      <w:r>
        <w:t xml:space="preserve"> e organizzativo</w:t>
      </w:r>
      <w:r w:rsidRPr="008B2D11">
        <w:t xml:space="preserve"> nazionale, regionale e dell’area metropolitana milanese, che vede : </w:t>
      </w:r>
    </w:p>
    <w:p w:rsidR="00702D5D" w:rsidRPr="008B2D11" w:rsidRDefault="00702D5D" w:rsidP="00526989">
      <w:pPr>
        <w:numPr>
          <w:ilvl w:val="0"/>
          <w:numId w:val="3"/>
        </w:numPr>
        <w:tabs>
          <w:tab w:val="left" w:pos="180"/>
        </w:tabs>
        <w:spacing w:after="0"/>
        <w:ind w:left="720"/>
        <w:jc w:val="both"/>
      </w:pPr>
      <w:r>
        <w:t>l</w:t>
      </w:r>
      <w:r w:rsidRPr="008B2D11">
        <w:t>’allungam</w:t>
      </w:r>
      <w:r>
        <w:t>ento della vita, la possibilità</w:t>
      </w:r>
      <w:r w:rsidRPr="008B2D11">
        <w:t xml:space="preserve"> </w:t>
      </w:r>
      <w:r>
        <w:t xml:space="preserve">cioè </w:t>
      </w:r>
      <w:r w:rsidRPr="008B2D11">
        <w:t xml:space="preserve">di vivere per molti anni in presenza di patologie croniche e disabilitanti, </w:t>
      </w:r>
      <w:r>
        <w:t xml:space="preserve">che </w:t>
      </w:r>
      <w:r w:rsidRPr="008B2D11">
        <w:t xml:space="preserve">pongono </w:t>
      </w:r>
      <w:r>
        <w:t xml:space="preserve">bisogni non sempre strettamente </w:t>
      </w:r>
      <w:r w:rsidRPr="008B2D11">
        <w:t xml:space="preserve">sanitari ed esigenze </w:t>
      </w:r>
      <w:r>
        <w:t xml:space="preserve">di carattere sociale </w:t>
      </w:r>
      <w:r w:rsidRPr="008B2D11">
        <w:t>che non possiamo ignorare;</w:t>
      </w:r>
    </w:p>
    <w:p w:rsidR="00702D5D" w:rsidRPr="008B2D11" w:rsidRDefault="00702D5D" w:rsidP="00526989">
      <w:pPr>
        <w:numPr>
          <w:ilvl w:val="0"/>
          <w:numId w:val="3"/>
        </w:numPr>
        <w:tabs>
          <w:tab w:val="left" w:pos="180"/>
        </w:tabs>
        <w:spacing w:after="0"/>
        <w:ind w:left="720"/>
        <w:jc w:val="both"/>
      </w:pPr>
      <w:r>
        <w:t>l’</w:t>
      </w:r>
      <w:r w:rsidRPr="008B2D11">
        <w:t>incremento d</w:t>
      </w:r>
      <w:r>
        <w:t>ella tecnologia, le possibilità</w:t>
      </w:r>
      <w:r w:rsidRPr="008B2D11">
        <w:t xml:space="preserve"> diagnostich</w:t>
      </w:r>
      <w:r>
        <w:t>e avanzate, che offrono opportunità</w:t>
      </w:r>
      <w:r w:rsidRPr="008B2D11">
        <w:t xml:space="preserve"> impensabili, ma richiedono una sempre maggiore attenzione alla appropriatezza;</w:t>
      </w:r>
    </w:p>
    <w:p w:rsidR="00702D5D" w:rsidRPr="008B2D11" w:rsidRDefault="00702D5D" w:rsidP="00526989">
      <w:pPr>
        <w:numPr>
          <w:ilvl w:val="0"/>
          <w:numId w:val="3"/>
        </w:numPr>
        <w:tabs>
          <w:tab w:val="left" w:pos="180"/>
        </w:tabs>
        <w:spacing w:after="0"/>
        <w:ind w:left="720"/>
        <w:jc w:val="both"/>
      </w:pPr>
      <w:r>
        <w:t>l’</w:t>
      </w:r>
      <w:r w:rsidRPr="008B2D11">
        <w:t xml:space="preserve">evoluzione delle strutture di ricovero verso l’acuzie, con riduzione dei tempi di degenza, </w:t>
      </w:r>
      <w:r>
        <w:t xml:space="preserve">che </w:t>
      </w:r>
      <w:r w:rsidRPr="008B2D11">
        <w:t xml:space="preserve">si scontra con </w:t>
      </w:r>
      <w:r>
        <w:t xml:space="preserve">un “ciclo del bisogno” sempre più lungo e articolato, evidenziando </w:t>
      </w:r>
      <w:r w:rsidRPr="008B2D11">
        <w:t>la m</w:t>
      </w:r>
      <w:r>
        <w:t>ancanza di una vera “continuità</w:t>
      </w:r>
      <w:r w:rsidRPr="008B2D11">
        <w:t xml:space="preserve"> assistenziale”;</w:t>
      </w:r>
    </w:p>
    <w:p w:rsidR="00702D5D" w:rsidRPr="008B2D11" w:rsidRDefault="00702D5D" w:rsidP="00526989">
      <w:pPr>
        <w:numPr>
          <w:ilvl w:val="0"/>
          <w:numId w:val="3"/>
        </w:numPr>
        <w:tabs>
          <w:tab w:val="left" w:pos="180"/>
        </w:tabs>
        <w:spacing w:after="0"/>
        <w:ind w:left="720"/>
        <w:jc w:val="both"/>
      </w:pPr>
      <w:r w:rsidRPr="008B2D11">
        <w:t xml:space="preserve">la presenza di nuove professioni sanitarie, la riqualificazione e crescita delle figure infermieristiche e tecniche, </w:t>
      </w:r>
      <w:r>
        <w:t xml:space="preserve">che </w:t>
      </w:r>
      <w:r w:rsidRPr="008B2D11">
        <w:t>richiamano all</w:t>
      </w:r>
      <w:r>
        <w:t>’</w:t>
      </w:r>
      <w:r w:rsidRPr="008B2D11">
        <w:t>ipotesi di studiare nuove forme organizzative capaci di valorizzare tutti i professionisti.</w:t>
      </w:r>
    </w:p>
    <w:p w:rsidR="00702D5D" w:rsidRDefault="00702D5D" w:rsidP="00526989">
      <w:pPr>
        <w:pStyle w:val="ListParagraph"/>
        <w:tabs>
          <w:tab w:val="left" w:pos="284"/>
        </w:tabs>
        <w:ind w:left="0"/>
        <w:jc w:val="both"/>
        <w:rPr>
          <w:b/>
        </w:rPr>
      </w:pPr>
    </w:p>
    <w:p w:rsidR="00702D5D" w:rsidRPr="00526989" w:rsidRDefault="00702D5D" w:rsidP="00526989">
      <w:pPr>
        <w:pStyle w:val="ListParagraph"/>
        <w:tabs>
          <w:tab w:val="left" w:pos="284"/>
        </w:tabs>
        <w:ind w:left="0"/>
        <w:jc w:val="both"/>
      </w:pPr>
      <w:r w:rsidRPr="00526989">
        <w:t>Anche a motivo di questi fenomeni coniugare assistenza, ricerca e didattica può farsi più difficile e complesso: infatti pur essendo tali ambiti dell’attività medica strettamente correlati e sinergici l’uno con l’altro, vi sono anche rischi di conflittualità.</w:t>
      </w:r>
    </w:p>
    <w:p w:rsidR="00702D5D" w:rsidRDefault="00702D5D" w:rsidP="00526989">
      <w:pPr>
        <w:pStyle w:val="ListParagraph"/>
        <w:tabs>
          <w:tab w:val="left" w:pos="284"/>
        </w:tabs>
        <w:ind w:left="0"/>
        <w:jc w:val="both"/>
      </w:pPr>
      <w:r>
        <w:t xml:space="preserve">Più esplicitamente la Fondazione è di fronte alla necessità di prestare assistenza ai cittadini, raccogliendone tutti i diversi bisogni  presenti, al pari di un ospedale “generalista”, inglobato nel proprio territorio (ne sono esempio il Pronto Soccorso cui si ricorre in larga parte anche per patologie non particolarmente gravi, o le degenze di soggetti anziani e fragili in cui è rilevante il fabbisogno sociale), dovendo insieme rispondere alla sfida di sviluppare la ricerca, ponendosi come punto di riferimento, regionale e nazionale, per patologie rare, per l’utilizzo di tecniche diagnostico-terapeutiche innovative, per lo studio di efficacia di nuovi farmaci e trattamenti. </w:t>
      </w:r>
    </w:p>
    <w:p w:rsidR="00702D5D" w:rsidRPr="0018429E" w:rsidRDefault="00702D5D" w:rsidP="004B1D71">
      <w:pPr>
        <w:pStyle w:val="ListParagraph"/>
        <w:spacing w:after="0"/>
        <w:ind w:left="0"/>
        <w:rPr>
          <w:b/>
          <w:u w:val="single"/>
        </w:rPr>
      </w:pPr>
      <w:r>
        <w:br w:type="page"/>
      </w:r>
      <w:bookmarkStart w:id="6" w:name="strategie"/>
      <w:bookmarkEnd w:id="6"/>
    </w:p>
    <w:p w:rsidR="00702D5D" w:rsidRDefault="00702D5D" w:rsidP="007B7A5E">
      <w:pPr>
        <w:pStyle w:val="ListParagraph"/>
        <w:spacing w:after="0"/>
        <w:ind w:left="0"/>
        <w:jc w:val="both"/>
      </w:pPr>
      <w:r>
        <w:rPr>
          <w:noProof/>
          <w:lang w:eastAsia="it-IT"/>
        </w:rPr>
        <w:pict>
          <v:shape id="Text Box 10" o:spid="_x0000_s1032" type="#_x0000_t202" style="position:absolute;left:0;text-align:left;margin-left:1in;margin-top:-42.45pt;width:5in;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" strokecolor="#936" strokeweight="3pt">
            <v:textbox>
              <w:txbxContent>
                <w:p w:rsidR="00702D5D" w:rsidRPr="009E0BC7" w:rsidRDefault="00702D5D" w:rsidP="009E0BC7">
                  <w:pPr>
                    <w:jc w:val="center"/>
                    <w:rPr>
                      <w:b/>
                      <w:sz w:val="32"/>
                    </w:rPr>
                  </w:pPr>
                  <w:r w:rsidRPr="009E0BC7">
                    <w:rPr>
                      <w:b/>
                      <w:sz w:val="32"/>
                    </w:rPr>
                    <w:t>Le strategie</w:t>
                  </w:r>
                </w:p>
              </w:txbxContent>
            </v:textbox>
          </v:shape>
        </w:pict>
      </w:r>
    </w:p>
    <w:p w:rsidR="00702D5D" w:rsidRDefault="00702D5D" w:rsidP="007B7A5E">
      <w:pPr>
        <w:pStyle w:val="ListParagraph"/>
        <w:spacing w:after="0"/>
        <w:ind w:left="0"/>
        <w:jc w:val="both"/>
      </w:pPr>
      <w:r>
        <w:t xml:space="preserve">Nell’attuale quadro normativo, gli atti di maggior rilievo ai fini della programmazione ed organizzazione, fermi restando gli obiettivi generali del SSN definiti con il Piano Sanitario Nazionale e i Livelli Essenziali di Assistenza,  sono costituiti da: </w:t>
      </w:r>
    </w:p>
    <w:p w:rsidR="00702D5D" w:rsidRDefault="00702D5D" w:rsidP="007B7A5E">
      <w:pPr>
        <w:pStyle w:val="ListParagraph"/>
        <w:numPr>
          <w:ilvl w:val="0"/>
          <w:numId w:val="1"/>
        </w:numPr>
        <w:spacing w:after="0"/>
        <w:jc w:val="both"/>
      </w:pPr>
      <w:r w:rsidRPr="002D3793">
        <w:rPr>
          <w:b/>
        </w:rPr>
        <w:t>P</w:t>
      </w:r>
      <w:r>
        <w:rPr>
          <w:b/>
        </w:rPr>
        <w:t xml:space="preserve">rogramma </w:t>
      </w:r>
      <w:r w:rsidRPr="002D3793">
        <w:rPr>
          <w:b/>
        </w:rPr>
        <w:t>Regionale di Sviluppo</w:t>
      </w:r>
      <w:r>
        <w:rPr>
          <w:b/>
        </w:rPr>
        <w:t xml:space="preserve"> 2010</w:t>
      </w:r>
      <w:r>
        <w:rPr>
          <w:rStyle w:val="FootnoteReference"/>
        </w:rPr>
        <w:footnoteReference w:id="1"/>
      </w:r>
      <w:r>
        <w:t xml:space="preserve">, ossia l’atto </w:t>
      </w:r>
      <w:r w:rsidRPr="004B4E12">
        <w:t>programmatico</w:t>
      </w:r>
      <w:r>
        <w:t xml:space="preserve"> di legislatura, per la parte relativa </w:t>
      </w:r>
      <w:r w:rsidRPr="004B4E12">
        <w:t>al</w:t>
      </w:r>
      <w:r>
        <w:t xml:space="preserve">l’area sociale (“La Lombardia del welfare responsabile e della crescita inclusiva”); </w:t>
      </w:r>
    </w:p>
    <w:p w:rsidR="00702D5D" w:rsidRPr="002D3793" w:rsidRDefault="00702D5D" w:rsidP="007B7A5E">
      <w:pPr>
        <w:pStyle w:val="ListParagraph"/>
        <w:numPr>
          <w:ilvl w:val="0"/>
          <w:numId w:val="1"/>
        </w:numPr>
        <w:spacing w:after="0"/>
        <w:jc w:val="both"/>
      </w:pPr>
      <w:r w:rsidRPr="002D3793">
        <w:rPr>
          <w:b/>
        </w:rPr>
        <w:t>Piano Socio-Sanitario Regionale</w:t>
      </w:r>
      <w:r>
        <w:rPr>
          <w:b/>
        </w:rPr>
        <w:t xml:space="preserve"> 2010-2014</w:t>
      </w:r>
      <w:r>
        <w:rPr>
          <w:rStyle w:val="FootnoteReference"/>
          <w:b/>
        </w:rPr>
        <w:footnoteReference w:id="2"/>
      </w:r>
      <w:r>
        <w:t xml:space="preserve">, nel quale figurano gli obiettivi di sistema e le principali azioni/iniziative nel settore sanitario e socio-sanitario; </w:t>
      </w:r>
    </w:p>
    <w:p w:rsidR="00702D5D" w:rsidRDefault="00702D5D" w:rsidP="007B7A5E">
      <w:pPr>
        <w:pStyle w:val="ListParagraph"/>
        <w:numPr>
          <w:ilvl w:val="0"/>
          <w:numId w:val="1"/>
        </w:numPr>
        <w:spacing w:after="0"/>
        <w:jc w:val="both"/>
      </w:pPr>
      <w:r w:rsidRPr="005931A3">
        <w:rPr>
          <w:b/>
        </w:rPr>
        <w:t>DGR annuale di gestione del servizio socio-sanitario</w:t>
      </w:r>
      <w:r>
        <w:rPr>
          <w:rStyle w:val="FootnoteReference"/>
          <w:b/>
        </w:rPr>
        <w:footnoteReference w:id="3"/>
      </w:r>
      <w:r>
        <w:t xml:space="preserve">, che comprende le risorse e loro allocazione per ciascun esercizio economico-finanziario annuale (e successivi provvedimenti circa il finanziamento delle attività di ricovero e cura); </w:t>
      </w:r>
    </w:p>
    <w:p w:rsidR="00702D5D" w:rsidRPr="00D767C5" w:rsidRDefault="00702D5D" w:rsidP="007B7A5E">
      <w:pPr>
        <w:pStyle w:val="ListParagraph"/>
        <w:numPr>
          <w:ilvl w:val="0"/>
          <w:numId w:val="1"/>
        </w:numPr>
        <w:spacing w:after="0"/>
        <w:jc w:val="both"/>
      </w:pPr>
      <w:r w:rsidRPr="00F05008">
        <w:rPr>
          <w:b/>
        </w:rPr>
        <w:t>Piano Regionale Prevenzione 2010-2012</w:t>
      </w:r>
      <w:r w:rsidRPr="00D767C5">
        <w:t>, nel quale sono contenuti gli orientamenti e gli obiettivi da attuare per una  azione efficace di preven</w:t>
      </w:r>
      <w:r>
        <w:t>zione e promozione della salute;</w:t>
      </w:r>
    </w:p>
    <w:p w:rsidR="00702D5D" w:rsidRDefault="00702D5D" w:rsidP="007B7A5E">
      <w:pPr>
        <w:pStyle w:val="ListParagraph"/>
        <w:spacing w:after="0"/>
        <w:ind w:left="0"/>
        <w:jc w:val="both"/>
      </w:pPr>
    </w:p>
    <w:p w:rsidR="00702D5D" w:rsidRPr="002D3793" w:rsidRDefault="00702D5D" w:rsidP="007B7A5E">
      <w:pPr>
        <w:pStyle w:val="ListParagraph"/>
        <w:spacing w:after="0"/>
        <w:ind w:left="0"/>
        <w:jc w:val="both"/>
      </w:pPr>
      <w:r w:rsidRPr="002D3793">
        <w:t>e dagli atti assunti da ciascuna A</w:t>
      </w:r>
      <w:r>
        <w:t>zienda Ospedaliera</w:t>
      </w:r>
      <w:r w:rsidRPr="002D3793">
        <w:t>/I</w:t>
      </w:r>
      <w:r>
        <w:t>stituto di Ricovero e Cura a Carattere Scientifico</w:t>
      </w:r>
      <w:r w:rsidRPr="002D3793">
        <w:t>, previa approvazione regionale</w:t>
      </w:r>
      <w:r>
        <w:t>,</w:t>
      </w:r>
      <w:r w:rsidRPr="002D3793">
        <w:t xml:space="preserve"> relativi a: </w:t>
      </w:r>
    </w:p>
    <w:p w:rsidR="00702D5D" w:rsidRDefault="00702D5D" w:rsidP="007B7A5E">
      <w:pPr>
        <w:pStyle w:val="ListParagraph"/>
        <w:numPr>
          <w:ilvl w:val="0"/>
          <w:numId w:val="1"/>
        </w:numPr>
        <w:spacing w:after="0"/>
        <w:jc w:val="both"/>
      </w:pPr>
      <w:r w:rsidRPr="005931A3">
        <w:rPr>
          <w:b/>
        </w:rPr>
        <w:t>Piano di Organizzazione Aziendale</w:t>
      </w:r>
      <w:r>
        <w:t xml:space="preserve"> – POA, approvato dalla Giunta regionale nel 2012, che delinea l’organizzazione dell’ambito dell’assistenza sanitaria; </w:t>
      </w:r>
    </w:p>
    <w:p w:rsidR="00702D5D" w:rsidRDefault="00702D5D" w:rsidP="007B7A5E">
      <w:pPr>
        <w:pStyle w:val="ListParagraph"/>
        <w:numPr>
          <w:ilvl w:val="0"/>
          <w:numId w:val="1"/>
        </w:numPr>
        <w:spacing w:after="0"/>
        <w:jc w:val="both"/>
      </w:pPr>
      <w:r>
        <w:rPr>
          <w:b/>
        </w:rPr>
        <w:t xml:space="preserve">Assetto accreditato delle strutture di ricovero e ambulatoriali, </w:t>
      </w:r>
      <w:r>
        <w:t xml:space="preserve">che, in coerenza con le strutture individuate dal POA, delinea le prestazioni messe a contratto e quindi consente il finanziamento delle attività; </w:t>
      </w:r>
    </w:p>
    <w:p w:rsidR="00702D5D" w:rsidRDefault="00702D5D" w:rsidP="007B7A5E">
      <w:pPr>
        <w:pStyle w:val="ListParagraph"/>
        <w:numPr>
          <w:ilvl w:val="0"/>
          <w:numId w:val="1"/>
        </w:numPr>
        <w:spacing w:after="0"/>
        <w:jc w:val="both"/>
      </w:pPr>
      <w:r w:rsidRPr="00F05008">
        <w:rPr>
          <w:b/>
        </w:rPr>
        <w:t>Co</w:t>
      </w:r>
      <w:r w:rsidRPr="00947CB2">
        <w:rPr>
          <w:b/>
        </w:rPr>
        <w:t>ntrattazione di budget</w:t>
      </w:r>
      <w:r>
        <w:t>, che va definire indicatori e risorse per ciascuna Unità Operativa,</w:t>
      </w:r>
    </w:p>
    <w:p w:rsidR="00702D5D" w:rsidRDefault="00702D5D" w:rsidP="007B7A5E">
      <w:pPr>
        <w:pStyle w:val="ListParagraph"/>
        <w:spacing w:after="0"/>
        <w:jc w:val="both"/>
      </w:pPr>
    </w:p>
    <w:p w:rsidR="00702D5D" w:rsidRDefault="00702D5D" w:rsidP="007B7A5E">
      <w:pPr>
        <w:pStyle w:val="ListParagraph"/>
        <w:spacing w:after="0"/>
        <w:ind w:left="0"/>
        <w:jc w:val="both"/>
      </w:pPr>
      <w:r>
        <w:t>integrati dalla Convenzione con Università (nella quale vengono definiti e programmati i rispettivi compiti) e i Documenti della Facoltà di Medicina e Chirurgia, elaborati  nell’ambito della delega all’assistenza</w:t>
      </w:r>
      <w:r>
        <w:rPr>
          <w:rStyle w:val="FootnoteReference"/>
        </w:rPr>
        <w:footnoteReference w:id="4"/>
      </w:r>
      <w:r>
        <w:t xml:space="preserve"> . </w:t>
      </w:r>
    </w:p>
    <w:p w:rsidR="00702D5D" w:rsidRDefault="00702D5D" w:rsidP="007B7A5E">
      <w:pPr>
        <w:pStyle w:val="ListParagraph"/>
        <w:spacing w:after="0"/>
        <w:ind w:left="0"/>
        <w:jc w:val="both"/>
      </w:pPr>
    </w:p>
    <w:p w:rsidR="00702D5D" w:rsidRPr="00CA60D1" w:rsidRDefault="00702D5D" w:rsidP="007B7A5E">
      <w:pPr>
        <w:autoSpaceDE w:val="0"/>
        <w:autoSpaceDN w:val="0"/>
        <w:adjustRightInd w:val="0"/>
        <w:spacing w:after="0"/>
        <w:jc w:val="both"/>
        <w:rPr>
          <w:color w:val="FF0000"/>
        </w:rPr>
      </w:pPr>
      <w:r>
        <w:t xml:space="preserve">Inoltre con Legge Regionale 7/10, all’art. </w:t>
      </w:r>
      <w:r w:rsidRPr="00E037D4">
        <w:t>Art. 16</w:t>
      </w:r>
      <w:r>
        <w:t>, si prevede</w:t>
      </w:r>
      <w:r w:rsidRPr="007A7E9D">
        <w:rPr>
          <w:vertAlign w:val="superscript"/>
        </w:rPr>
        <w:footnoteReference w:id="5"/>
      </w:r>
      <w:r>
        <w:t xml:space="preserve"> una maggiorazione tariffaria per IRCCS e Aziende Ospedaliere convenzionate con Università, vincolata ad alcuni parametri e alla presentazione del </w:t>
      </w:r>
      <w:r w:rsidRPr="005931A3">
        <w:rPr>
          <w:b/>
        </w:rPr>
        <w:t>piano strategico triennale</w:t>
      </w:r>
      <w:r>
        <w:t>; con Decreto del Direttore Generale Sanità 11269/2010, l’istanza presentata dalla nostra Fondazione ha avuto esito positivo, con conseguente riconoscimento della maggiorazione massima del 25% sui ricoveri effettuati .</w:t>
      </w:r>
    </w:p>
    <w:p w:rsidR="00702D5D" w:rsidRDefault="00702D5D" w:rsidP="007B7A5E">
      <w:pPr>
        <w:autoSpaceDE w:val="0"/>
        <w:autoSpaceDN w:val="0"/>
        <w:adjustRightInd w:val="0"/>
        <w:spacing w:after="0"/>
        <w:jc w:val="both"/>
      </w:pPr>
      <w:r>
        <w:t xml:space="preserve"> </w:t>
      </w:r>
    </w:p>
    <w:p w:rsidR="00702D5D" w:rsidRDefault="00702D5D" w:rsidP="007B7A5E">
      <w:pPr>
        <w:autoSpaceDE w:val="0"/>
        <w:autoSpaceDN w:val="0"/>
        <w:adjustRightInd w:val="0"/>
        <w:spacing w:after="0"/>
        <w:jc w:val="both"/>
      </w:pPr>
      <w:r>
        <w:t xml:space="preserve">Potrebbe risultare che tali documenti vincolino in modo stringente l’azione strategica delle Strutture Sanitarie, così da rendere la programmazione annuale una mera applicazione e ripetizione di quanto già fatto in passato. </w:t>
      </w:r>
    </w:p>
    <w:p w:rsidR="00702D5D" w:rsidRDefault="00702D5D" w:rsidP="007B7A5E">
      <w:pPr>
        <w:autoSpaceDE w:val="0"/>
        <w:autoSpaceDN w:val="0"/>
        <w:adjustRightInd w:val="0"/>
        <w:spacing w:after="0"/>
        <w:jc w:val="both"/>
      </w:pPr>
      <w:r>
        <w:t xml:space="preserve">In realtà i margini di autonomia, specie per un IRCCS, sono presenti, affinché, anche con la dovuta gradualità, organizzazione e attività si avvicinino sempre più alle esigenze della comunità e dei professionisti che operano in un settore così delicato come quello dell’assistenza sanitaria. </w:t>
      </w:r>
    </w:p>
    <w:p w:rsidR="00702D5D" w:rsidRDefault="00702D5D" w:rsidP="007B7A5E">
      <w:pPr>
        <w:autoSpaceDE w:val="0"/>
        <w:autoSpaceDN w:val="0"/>
        <w:adjustRightInd w:val="0"/>
        <w:spacing w:after="0"/>
        <w:jc w:val="both"/>
      </w:pPr>
      <w:r>
        <w:t xml:space="preserve">La possibilità della ricerca amplia ulteriormente questi margini, dando la possibilità di ipotizzare e sperimentare nuovi modelli, correlati alle diverse realtà territoriali, all’evoluzione dei bisogni, che potrebbero poi diventare patrimonio del Servizio Sanitario Regionale.  </w:t>
      </w:r>
    </w:p>
    <w:p w:rsidR="00702D5D" w:rsidRDefault="00702D5D" w:rsidP="007B7A5E">
      <w:pPr>
        <w:autoSpaceDE w:val="0"/>
        <w:autoSpaceDN w:val="0"/>
        <w:adjustRightInd w:val="0"/>
        <w:spacing w:after="0"/>
        <w:jc w:val="both"/>
      </w:pPr>
    </w:p>
    <w:p w:rsidR="00702D5D" w:rsidRPr="00584340" w:rsidRDefault="00702D5D" w:rsidP="007B7A5E">
      <w:pPr>
        <w:autoSpaceDE w:val="0"/>
        <w:autoSpaceDN w:val="0"/>
        <w:adjustRightInd w:val="0"/>
        <w:spacing w:after="0"/>
        <w:jc w:val="both"/>
        <w:rPr>
          <w:i/>
        </w:rPr>
      </w:pPr>
      <w:r>
        <w:t xml:space="preserve">A maggior ragione in considerazione del fatto che lo Statuto della Fondazione prevede espressamente tra gli obiettivi di </w:t>
      </w:r>
      <w:r w:rsidRPr="00584340">
        <w:rPr>
          <w:i/>
        </w:rPr>
        <w:t>“sperimentare e monitorare forme innovative di gestione e organizzazione in campo sanitario”</w:t>
      </w:r>
      <w:r>
        <w:rPr>
          <w:i/>
        </w:rPr>
        <w:t>.</w:t>
      </w:r>
    </w:p>
    <w:p w:rsidR="00702D5D" w:rsidRDefault="00702D5D" w:rsidP="007B7A5E">
      <w:pPr>
        <w:pStyle w:val="ListParagraph"/>
        <w:spacing w:after="0"/>
        <w:ind w:left="0"/>
        <w:jc w:val="both"/>
      </w:pPr>
      <w:r>
        <w:t xml:space="preserve">Inoltre il nostro Statuto indica che </w:t>
      </w:r>
      <w:r w:rsidRPr="00EF2566">
        <w:rPr>
          <w:i/>
        </w:rPr>
        <w:t>“La Fondazione svolge la sua attività sulla base di programmi annuali e/o pluriennali approvati dal Consiglio di Amministrazione. Le proposte di deliberazioni concernenti l’approvazione dei programmi annuali e/o pluriennali, i piani di sviluppo, i piani annuali di assunzione di personale, i provvedimenti di alienazione del patrimonio ….. sono preventivamente trasmesse alla Regione Lombardia ai fini dell’espressione del parere di congruità relativo alla coerenza della deliberazione proposta con la programmazione regionale. Il giudizio di coerenza è condizione necessaria per l’approvazione dell’atto</w:t>
      </w:r>
      <w:r>
        <w:t xml:space="preserve">”. </w:t>
      </w:r>
    </w:p>
    <w:p w:rsidR="00702D5D" w:rsidRDefault="00702D5D" w:rsidP="007B7A5E">
      <w:pPr>
        <w:pStyle w:val="ListParagraph"/>
        <w:spacing w:after="0"/>
        <w:ind w:left="0"/>
        <w:jc w:val="both"/>
      </w:pPr>
    </w:p>
    <w:p w:rsidR="00702D5D" w:rsidRPr="00526989" w:rsidRDefault="00702D5D" w:rsidP="007B7A5E">
      <w:pPr>
        <w:pStyle w:val="ListParagraph"/>
        <w:tabs>
          <w:tab w:val="left" w:pos="284"/>
        </w:tabs>
        <w:ind w:left="0"/>
        <w:jc w:val="both"/>
      </w:pPr>
      <w:r w:rsidRPr="00526989">
        <w:t>Affrontare questa apparente dicotomia è vitale per la Fondazione Ca’ Granda, pena lo scivolamento verso una sostanziale staticità sui risultati e prestigio raggiunti, in una sorta di autoreferenzialità di breve respiro, come pure verso l’incapacità di dare risposte adeguate ai bisogni comunque presenti di anziani e persone fragili, o peggio, di ribaltarli sul territorio, alle famiglie o agli enti locali.</w:t>
      </w:r>
    </w:p>
    <w:p w:rsidR="00702D5D" w:rsidRDefault="00702D5D" w:rsidP="007B7A5E">
      <w:pPr>
        <w:pStyle w:val="ListParagraph"/>
        <w:tabs>
          <w:tab w:val="left" w:pos="284"/>
        </w:tabs>
        <w:ind w:left="0"/>
        <w:jc w:val="both"/>
      </w:pPr>
    </w:p>
    <w:p w:rsidR="00702D5D" w:rsidRDefault="00702D5D" w:rsidP="007B7A5E">
      <w:pPr>
        <w:pStyle w:val="ListParagraph"/>
        <w:tabs>
          <w:tab w:val="left" w:pos="284"/>
        </w:tabs>
        <w:ind w:left="0"/>
        <w:jc w:val="both"/>
      </w:pPr>
      <w:r>
        <w:t xml:space="preserve">Riteniamo che la via di uscita debba fondarsi su tre principali direttrici: </w:t>
      </w:r>
    </w:p>
    <w:p w:rsidR="00702D5D" w:rsidRDefault="00702D5D" w:rsidP="007B7A5E">
      <w:pPr>
        <w:pStyle w:val="ListParagraph"/>
        <w:numPr>
          <w:ilvl w:val="0"/>
          <w:numId w:val="1"/>
        </w:numPr>
        <w:tabs>
          <w:tab w:val="left" w:pos="284"/>
        </w:tabs>
        <w:jc w:val="both"/>
      </w:pPr>
      <w:r w:rsidRPr="00526989">
        <w:t>porsi come obiettivo primario la qualità delle cure,  mettendo realmente al centro la persona:</w:t>
      </w:r>
      <w:r>
        <w:t xml:space="preserve"> concetto scontato ma che non  trova sempre una reale declinazione; più spesso le organizzazioni, anche sanitarie, sono centrate sulle esigenze degli operatori (sui loro interessi scientifici, pur legittimi, o sulle esigenze della vita personale, oppure con uno squilibrio tra attività istituzionale e libera professione) o mirate alla mera efficienza e risparmio (che sono necessari, in relazione alle risorse limitate, ma a condizione di essere precedute dalla ricerca di  efficacia e appropriatezza, per non divenire semplice taglio indiscriminato); </w:t>
      </w:r>
    </w:p>
    <w:p w:rsidR="00702D5D" w:rsidRDefault="00702D5D" w:rsidP="007B7A5E">
      <w:pPr>
        <w:pStyle w:val="ListParagraph"/>
        <w:numPr>
          <w:ilvl w:val="0"/>
          <w:numId w:val="1"/>
        </w:numPr>
        <w:tabs>
          <w:tab w:val="left" w:pos="284"/>
        </w:tabs>
        <w:jc w:val="both"/>
      </w:pPr>
      <w:r w:rsidRPr="00526989">
        <w:t xml:space="preserve">considerarsi come parte di un sistema, quello della sanità della città e della regione, </w:t>
      </w:r>
      <w:r>
        <w:t xml:space="preserve">e, per talune specialità, del Paese, nei confronti del quale porsi in termini di sinergia e collaborazione, mettendo a servizio della città le proprie attività più peculiari, </w:t>
      </w:r>
      <w:r w:rsidRPr="00710A0C">
        <w:t>mantenendo o potenziando centri di riferimento della nostra Fondazione.  In tal senso la lettura critica</w:t>
      </w:r>
      <w:r>
        <w:t xml:space="preserve"> della propria “produzione” (DRG per i ricoveri e volumi di offerta ambulatoriale), deve divenire la ricerca a comprendere dove e come l’offerta è esuberante, quindi con rischio di </w:t>
      </w:r>
      <w:r w:rsidRPr="005E0E3B">
        <w:t>inappropriatezza</w:t>
      </w:r>
      <w:r>
        <w:t xml:space="preserve">, o non adeguata a farsi carico del paziente, nella sua complessità  e interezza (non considerandolo solo un insieme di patologie, oppure non creando le condizioni per un percorso che vada dalla diagnosi, alla cura, alla riabilitazione, al </w:t>
      </w:r>
      <w:r w:rsidRPr="003849A3">
        <w:rPr>
          <w:i/>
        </w:rPr>
        <w:t>follow.-up</w:t>
      </w:r>
      <w:r>
        <w:t xml:space="preserve">) , o ancora non in linea con gli standard di qualità e di esito riconosciuti;   </w:t>
      </w:r>
    </w:p>
    <w:p w:rsidR="00702D5D" w:rsidRDefault="00702D5D" w:rsidP="007B7A5E">
      <w:pPr>
        <w:pStyle w:val="ListParagraph"/>
        <w:numPr>
          <w:ilvl w:val="0"/>
          <w:numId w:val="1"/>
        </w:numPr>
        <w:tabs>
          <w:tab w:val="left" w:pos="284"/>
        </w:tabs>
        <w:jc w:val="both"/>
      </w:pPr>
      <w:r w:rsidRPr="00526989">
        <w:t>mantenere viva la vocazione alla ricerca traslazionale e a quella nell’ambito dell’organizzazione sanitaria</w:t>
      </w:r>
      <w:r w:rsidRPr="00710A0C">
        <w:rPr>
          <w:b/>
        </w:rPr>
        <w:t>,</w:t>
      </w:r>
      <w:r w:rsidRPr="00710A0C">
        <w:t xml:space="preserve"> e quindi essere attrattivi per progetti e</w:t>
      </w:r>
      <w:r>
        <w:t xml:space="preserve"> studi significativi, anche nel campo dell’applicazione della ricerca biomedica all’organizzazione sanitaria e dei modelli assistenziali (si pensi agli spazi tuttora da riempire sull’assistenza per intensità di cure o sull’effettiva dipartimentalizzazione), senza cadere nella tentazione della perpetuazione di linee già consolidate .  </w:t>
      </w:r>
    </w:p>
    <w:p w:rsidR="00702D5D" w:rsidRDefault="00702D5D" w:rsidP="007B7A5E">
      <w:pPr>
        <w:pStyle w:val="ListParagraph"/>
        <w:tabs>
          <w:tab w:val="left" w:pos="284"/>
        </w:tabs>
        <w:ind w:left="0"/>
        <w:jc w:val="both"/>
      </w:pPr>
    </w:p>
    <w:p w:rsidR="00702D5D" w:rsidRPr="00526989" w:rsidRDefault="00702D5D" w:rsidP="007B7A5E">
      <w:pPr>
        <w:pStyle w:val="ListParagraph"/>
        <w:tabs>
          <w:tab w:val="left" w:pos="284"/>
        </w:tabs>
        <w:ind w:left="0"/>
        <w:jc w:val="both"/>
      </w:pPr>
      <w:r w:rsidRPr="00526989">
        <w:t xml:space="preserve">Nella linea dell’assistenza legata in modo stretto alla ricerca, vanno dunque sviluppate ulteriormente quelle aree in cui la Fondazione si rivela strategica, sia per l’apporto quali-quantitativo che dà alla sanità non solo milanese, sia per l’eccellenza e unicità . </w:t>
      </w:r>
    </w:p>
    <w:p w:rsidR="00702D5D" w:rsidRDefault="00702D5D" w:rsidP="007B7A5E">
      <w:pPr>
        <w:pStyle w:val="ListParagraph"/>
        <w:tabs>
          <w:tab w:val="left" w:pos="284"/>
        </w:tabs>
        <w:ind w:left="0"/>
        <w:jc w:val="both"/>
        <w:rPr>
          <w:b/>
        </w:rPr>
      </w:pPr>
    </w:p>
    <w:p w:rsidR="00702D5D" w:rsidRDefault="00702D5D" w:rsidP="007B7A5E">
      <w:pPr>
        <w:pStyle w:val="ListParagraph"/>
        <w:tabs>
          <w:tab w:val="left" w:pos="284"/>
        </w:tabs>
        <w:ind w:left="0"/>
        <w:jc w:val="both"/>
        <w:rPr>
          <w:b/>
        </w:rPr>
      </w:pPr>
    </w:p>
    <w:p w:rsidR="00702D5D" w:rsidRDefault="00702D5D" w:rsidP="007B7A5E">
      <w:pPr>
        <w:pStyle w:val="ListParagraph"/>
        <w:tabs>
          <w:tab w:val="left" w:pos="284"/>
        </w:tabs>
        <w:ind w:left="0"/>
        <w:jc w:val="both"/>
      </w:pPr>
    </w:p>
    <w:p w:rsidR="00702D5D" w:rsidRDefault="00702D5D" w:rsidP="007B7A5E">
      <w:pPr>
        <w:pStyle w:val="ListParagraph"/>
        <w:tabs>
          <w:tab w:val="left" w:pos="284"/>
        </w:tabs>
        <w:ind w:left="0"/>
        <w:jc w:val="both"/>
      </w:pPr>
    </w:p>
    <w:p w:rsidR="00702D5D" w:rsidRDefault="00702D5D" w:rsidP="007B7A5E">
      <w:pPr>
        <w:spacing w:after="0"/>
        <w:jc w:val="both"/>
      </w:pPr>
      <w:r>
        <w:br w:type="page"/>
        <w:t xml:space="preserve"> </w:t>
      </w:r>
      <w:bookmarkStart w:id="7" w:name="piano"/>
      <w:bookmarkEnd w:id="7"/>
    </w:p>
    <w:p w:rsidR="00702D5D" w:rsidRDefault="00702D5D" w:rsidP="007B7A5E">
      <w:pPr>
        <w:spacing w:after="0"/>
        <w:jc w:val="both"/>
        <w:rPr>
          <w:iCs/>
          <w:lang w:eastAsia="it-IT"/>
        </w:rPr>
      </w:pPr>
      <w:r>
        <w:rPr>
          <w:noProof/>
          <w:lang w:eastAsia="it-IT"/>
        </w:rPr>
        <w:pict>
          <v:shape id="Text Box 11" o:spid="_x0000_s1033" type="#_x0000_t202" style="position:absolute;left:0;text-align:left;margin-left:54pt;margin-top:-42.45pt;width:5in;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" strokecolor="#936" strokeweight="3pt">
            <v:textbox>
              <w:txbxContent>
                <w:p w:rsidR="00702D5D" w:rsidRPr="009E0BC7" w:rsidRDefault="00702D5D" w:rsidP="009E0BC7">
                  <w:pPr>
                    <w:jc w:val="center"/>
                    <w:rPr>
                      <w:b/>
                      <w:sz w:val="32"/>
                    </w:rPr>
                  </w:pPr>
                  <w:r>
                    <w:rPr>
                      <w:b/>
                      <w:sz w:val="32"/>
                    </w:rPr>
                    <w:t>Il piano di azione</w:t>
                  </w:r>
                </w:p>
              </w:txbxContent>
            </v:textbox>
          </v:shape>
        </w:pict>
      </w:r>
      <w:r w:rsidRPr="007B7A5E">
        <w:rPr>
          <w:iCs/>
          <w:lang w:eastAsia="it-IT"/>
        </w:rPr>
        <w:t xml:space="preserve"> </w:t>
      </w:r>
    </w:p>
    <w:p w:rsidR="00702D5D" w:rsidRDefault="00702D5D" w:rsidP="00796FEA">
      <w:pPr>
        <w:spacing w:after="0" w:line="240" w:lineRule="auto"/>
        <w:jc w:val="both"/>
      </w:pPr>
      <w:r>
        <w:t>Richiamando il percorso condotto nel 2011 e, dunque, il Piano strategico 2011 e la Relazione di fine mandato,  le linee di indirizzo per l’anno 2012  trovano compimento e dettaglio sia negli obiettivi assegnati a Dipartimenti e Unità Operative, che nel Piano di Organizzazione Aziendale</w:t>
      </w:r>
      <w:r>
        <w:rPr>
          <w:rStyle w:val="FootnoteReference"/>
        </w:rPr>
        <w:footnoteReference w:id="6"/>
      </w:r>
      <w:r>
        <w:t xml:space="preserve"> e nei documenti attuativi predisposti nel corso del 2013.</w:t>
      </w:r>
    </w:p>
    <w:p w:rsidR="00702D5D" w:rsidRDefault="00702D5D" w:rsidP="00796FEA">
      <w:pPr>
        <w:spacing w:after="0" w:line="240" w:lineRule="auto"/>
        <w:jc w:val="both"/>
      </w:pPr>
    </w:p>
    <w:p w:rsidR="00702D5D" w:rsidRDefault="00702D5D" w:rsidP="00796FEA">
      <w:pPr>
        <w:spacing w:after="0" w:line="240" w:lineRule="auto"/>
        <w:jc w:val="both"/>
      </w:pPr>
      <w:r>
        <w:t xml:space="preserve">In considerazione della situazione economico-sociale del Paese, e delle conseguenti ricadute sul sistema sanitario nazionale e regionale, si ritiene indispensabile operare in un’ottica di sviluppo – della qualità e dell’appropriatezza assistenziale, dei modelli organizzativi integrati per aree omogenee, della ricerca traslazionale, delle sperimentazioni gestionali - evitando un arretramento o una generica riduzione di attività. </w:t>
      </w:r>
    </w:p>
    <w:p w:rsidR="00702D5D" w:rsidRDefault="00702D5D" w:rsidP="00796FEA">
      <w:pPr>
        <w:spacing w:after="0" w:line="240" w:lineRule="auto"/>
        <w:jc w:val="both"/>
      </w:pPr>
      <w:r>
        <w:t xml:space="preserve">Si ritiene infatti di vitale importanza valorizzare la vocazione della Fondazione, volta a sviluppare attività iperspecialistiche, nelle diverse aree mediche e chirurgiche, senza naturalmente dimenticare la tradizione e storia che vede nell’assistenza alle persone più deboli e fragili  il nostro obiettivo peculiare. </w:t>
      </w:r>
    </w:p>
    <w:p w:rsidR="00702D5D" w:rsidRDefault="00702D5D" w:rsidP="00796FEA">
      <w:pPr>
        <w:spacing w:after="0" w:line="240" w:lineRule="auto"/>
        <w:jc w:val="both"/>
      </w:pPr>
      <w:r>
        <w:t xml:space="preserve">Tale approccio non contrasta con la necessità di una responsabile analisi della spesa e delle risorse disponibili, che deve essere proseguita affinando l’individuazione delle priorità – che per Fondazione sono le prestazioni di secondo e terzo livello e le eccellenze non disponibili in altre strutture della rete metropolitana- e di criteri adeguati nell’allocazione delle risorse, principalmente umane, alle diverse aree assistenziali. </w:t>
      </w:r>
    </w:p>
    <w:p w:rsidR="00702D5D" w:rsidRDefault="00702D5D" w:rsidP="00796FEA">
      <w:pPr>
        <w:spacing w:after="0" w:line="240" w:lineRule="auto"/>
        <w:jc w:val="both"/>
      </w:pPr>
      <w:r>
        <w:t xml:space="preserve">Muovendoci in tale contesto, sono individuate di seguito le linee di indirizzo per le principali attività e aree di intervento. </w:t>
      </w:r>
    </w:p>
    <w:p w:rsidR="00702D5D" w:rsidRDefault="00702D5D" w:rsidP="00796FEA">
      <w:pPr>
        <w:pStyle w:val="ListParagraph1"/>
        <w:spacing w:after="0" w:line="240" w:lineRule="auto"/>
        <w:jc w:val="both"/>
        <w:rPr>
          <w:b/>
          <w:u w:val="single"/>
        </w:rPr>
      </w:pPr>
    </w:p>
    <w:p w:rsidR="00702D5D" w:rsidRPr="00FA71E5" w:rsidRDefault="00702D5D" w:rsidP="00337A34">
      <w:pPr>
        <w:pStyle w:val="ListParagraph1"/>
        <w:spacing w:after="0" w:line="240" w:lineRule="auto"/>
        <w:ind w:left="360"/>
        <w:jc w:val="both"/>
        <w:rPr>
          <w:b/>
        </w:rPr>
      </w:pPr>
      <w:r w:rsidRPr="00FA71E5">
        <w:rPr>
          <w:b/>
        </w:rPr>
        <w:t xml:space="preserve">L’organizzazione per aree omogenee </w:t>
      </w:r>
    </w:p>
    <w:p w:rsidR="00702D5D" w:rsidRPr="00FA71E5" w:rsidRDefault="00702D5D" w:rsidP="00796FEA">
      <w:pPr>
        <w:spacing w:after="0" w:line="240" w:lineRule="auto"/>
        <w:jc w:val="both"/>
      </w:pPr>
    </w:p>
    <w:p w:rsidR="00702D5D" w:rsidRPr="00C867C7" w:rsidRDefault="00702D5D" w:rsidP="004D476B">
      <w:pPr>
        <w:jc w:val="both"/>
        <w:rPr>
          <w:rFonts w:cs="Calibri"/>
        </w:rPr>
      </w:pPr>
      <w:r w:rsidRPr="00C867C7">
        <w:rPr>
          <w:rFonts w:cs="Calibri"/>
        </w:rPr>
        <w:t>Il POA 2012-2014 della Fondazione IRCCS Ca’ Granda  presenta come principale  e in</w:t>
      </w:r>
      <w:r>
        <w:rPr>
          <w:rFonts w:cs="Calibri"/>
        </w:rPr>
        <w:t>novativa modalità gestionale l’A</w:t>
      </w:r>
      <w:r w:rsidRPr="00C867C7">
        <w:rPr>
          <w:rFonts w:cs="Calibri"/>
        </w:rPr>
        <w:t xml:space="preserve">rea </w:t>
      </w:r>
      <w:r>
        <w:rPr>
          <w:rFonts w:cs="Calibri"/>
        </w:rPr>
        <w:t>O</w:t>
      </w:r>
      <w:r w:rsidRPr="00C867C7">
        <w:rPr>
          <w:rFonts w:cs="Calibri"/>
        </w:rPr>
        <w:t xml:space="preserve">mogenea, intesa come una articolazione del Dipartimento, data dall’insieme di due o più </w:t>
      </w:r>
      <w:r>
        <w:rPr>
          <w:rFonts w:cs="Calibri"/>
        </w:rPr>
        <w:t>Unit</w:t>
      </w:r>
      <w:r w:rsidRPr="00C867C7">
        <w:rPr>
          <w:rFonts w:cs="Calibri"/>
        </w:rPr>
        <w:t xml:space="preserve">à Operative Complesse, di </w:t>
      </w:r>
      <w:r>
        <w:rPr>
          <w:rFonts w:cs="Calibri"/>
        </w:rPr>
        <w:t>Unit</w:t>
      </w:r>
      <w:r w:rsidRPr="00C867C7">
        <w:rPr>
          <w:rFonts w:cs="Calibri"/>
        </w:rPr>
        <w:t xml:space="preserve">à Operative Semplici , di Dirigenti titolari di Incarico Professionale Complesso o di Servizio, che sono </w:t>
      </w:r>
      <w:r>
        <w:rPr>
          <w:rFonts w:cs="Calibri"/>
        </w:rPr>
        <w:t>unit</w:t>
      </w:r>
      <w:r w:rsidRPr="00C867C7">
        <w:rPr>
          <w:rFonts w:cs="Calibri"/>
        </w:rPr>
        <w:t>i da affinità disciplinare e professionale e per cui vi è quindi la possibilità di realizzare una reale condivisione delle risorse, organizzazione, modalità d’azione e sistemi di monitoraggio.</w:t>
      </w:r>
    </w:p>
    <w:p w:rsidR="00702D5D" w:rsidRPr="00C867C7" w:rsidRDefault="00702D5D" w:rsidP="004D476B">
      <w:pPr>
        <w:jc w:val="both"/>
        <w:rPr>
          <w:rFonts w:cs="Calibri"/>
        </w:rPr>
      </w:pPr>
      <w:r w:rsidRPr="00C867C7">
        <w:rPr>
          <w:rFonts w:cs="Calibri"/>
        </w:rPr>
        <w:t xml:space="preserve">Sempre il POA delinea ulteriormente le aree omogenee come articolazione ove più </w:t>
      </w:r>
      <w:r>
        <w:rPr>
          <w:rFonts w:cs="Calibri"/>
        </w:rPr>
        <w:t>Unit</w:t>
      </w:r>
      <w:r w:rsidRPr="00C867C7">
        <w:rPr>
          <w:rFonts w:cs="Calibri"/>
        </w:rPr>
        <w:t xml:space="preserve">à Operative vanno a  costituire un’unica area di degenza, anche se </w:t>
      </w:r>
      <w:r>
        <w:rPr>
          <w:rFonts w:cs="Calibri"/>
        </w:rPr>
        <w:t>suddivisa in diversi padiglioni in attesa della realizzazione del nuovo ospedale,</w:t>
      </w:r>
      <w:r w:rsidRPr="00C867C7">
        <w:rPr>
          <w:rFonts w:cs="Calibri"/>
        </w:rPr>
        <w:t xml:space="preserve">  e di specialistica ambulatoriale, ove operi in modo integrato il personale assegnato, che pur garantendo alcuni servizi comuni, quali guardie, può sviluppare specifiche competenze da mettere in campo sia nell’area assistenziale sia di ricerca e didattica. </w:t>
      </w:r>
    </w:p>
    <w:p w:rsidR="00702D5D" w:rsidRPr="00C867C7" w:rsidRDefault="00702D5D" w:rsidP="004D476B">
      <w:pPr>
        <w:jc w:val="both"/>
        <w:rPr>
          <w:rFonts w:cs="Calibri"/>
        </w:rPr>
      </w:pPr>
      <w:r>
        <w:rPr>
          <w:rFonts w:cs="Calibri"/>
        </w:rPr>
        <w:t>L’A</w:t>
      </w:r>
      <w:r w:rsidRPr="00C867C7">
        <w:rPr>
          <w:rFonts w:cs="Calibri"/>
        </w:rPr>
        <w:t xml:space="preserve">rea </w:t>
      </w:r>
      <w:r>
        <w:rPr>
          <w:rFonts w:cs="Calibri"/>
        </w:rPr>
        <w:t>O</w:t>
      </w:r>
      <w:r w:rsidRPr="00C867C7">
        <w:rPr>
          <w:rFonts w:cs="Calibri"/>
        </w:rPr>
        <w:t>mogenea è  dunque la principale modalità gestionale del POA, ponendosi come pun</w:t>
      </w:r>
      <w:r>
        <w:rPr>
          <w:rFonts w:cs="Calibri"/>
        </w:rPr>
        <w:t xml:space="preserve">to di sintesi tra Dipartimento - </w:t>
      </w:r>
      <w:r w:rsidRPr="00C867C7">
        <w:rPr>
          <w:rFonts w:cs="Calibri"/>
        </w:rPr>
        <w:t>cui viene riservato un ruolo nella programmazione strategica, in stretto raccordo con l</w:t>
      </w:r>
      <w:r>
        <w:rPr>
          <w:rFonts w:cs="Calibri"/>
        </w:rPr>
        <w:t>’</w:t>
      </w:r>
      <w:r w:rsidRPr="00C867C7">
        <w:rPr>
          <w:rFonts w:cs="Calibri"/>
        </w:rPr>
        <w:t>a</w:t>
      </w:r>
      <w:r>
        <w:rPr>
          <w:rFonts w:cs="Calibri"/>
        </w:rPr>
        <w:t>lta</w:t>
      </w:r>
      <w:r w:rsidRPr="00C867C7">
        <w:rPr>
          <w:rFonts w:cs="Calibri"/>
        </w:rPr>
        <w:t xml:space="preserve"> Direzione - e </w:t>
      </w:r>
      <w:r>
        <w:rPr>
          <w:rFonts w:cs="Calibri"/>
        </w:rPr>
        <w:t>Unit</w:t>
      </w:r>
      <w:r w:rsidRPr="00C867C7">
        <w:rPr>
          <w:rFonts w:cs="Calibri"/>
        </w:rPr>
        <w:t xml:space="preserve">à Operative Complesse  - che </w:t>
      </w:r>
      <w:r>
        <w:rPr>
          <w:rFonts w:cs="Calibri"/>
        </w:rPr>
        <w:t>rappresentano</w:t>
      </w:r>
      <w:r w:rsidRPr="00C867C7">
        <w:rPr>
          <w:rFonts w:cs="Calibri"/>
        </w:rPr>
        <w:t xml:space="preserve"> l’ambito di espressione delle specialità e specificità dei professionisti. </w:t>
      </w:r>
    </w:p>
    <w:p w:rsidR="00702D5D" w:rsidRPr="00C867C7" w:rsidRDefault="00702D5D" w:rsidP="004D476B">
      <w:pPr>
        <w:jc w:val="both"/>
        <w:rPr>
          <w:rFonts w:cs="Calibri"/>
        </w:rPr>
      </w:pPr>
      <w:r w:rsidRPr="00C867C7">
        <w:rPr>
          <w:rFonts w:cs="Calibri"/>
        </w:rPr>
        <w:t xml:space="preserve">Distinguiamo  aree omogenee monospecialistiche – costituite cioè da </w:t>
      </w:r>
      <w:r>
        <w:rPr>
          <w:rFonts w:cs="Calibri"/>
        </w:rPr>
        <w:t>Unit</w:t>
      </w:r>
      <w:r w:rsidRPr="00C867C7">
        <w:rPr>
          <w:rFonts w:cs="Calibri"/>
        </w:rPr>
        <w:t>à di una medesima specialità o specialità affini</w:t>
      </w:r>
      <w:r>
        <w:rPr>
          <w:rFonts w:cs="Calibri"/>
        </w:rPr>
        <w:t xml:space="preserve"> – e Unit </w:t>
      </w:r>
      <w:r w:rsidRPr="00C867C7">
        <w:rPr>
          <w:rFonts w:cs="Calibri"/>
        </w:rPr>
        <w:t xml:space="preserve"> – che vedono due o più </w:t>
      </w:r>
      <w:r>
        <w:rPr>
          <w:rFonts w:cs="Calibri"/>
        </w:rPr>
        <w:t>Unit</w:t>
      </w:r>
      <w:r w:rsidRPr="00C867C7">
        <w:rPr>
          <w:rFonts w:cs="Calibri"/>
        </w:rPr>
        <w:t>à di specialità differente, tipicamente mediche e chirurgiche, unificate da percorsi diagnostico-terapeutici comuni  per organo-apparato</w:t>
      </w:r>
      <w:r>
        <w:rPr>
          <w:rFonts w:cs="Calibri"/>
        </w:rPr>
        <w:t>,</w:t>
      </w:r>
      <w:r w:rsidRPr="00C867C7">
        <w:rPr>
          <w:rFonts w:cs="Calibri"/>
        </w:rPr>
        <w:t xml:space="preserve"> oppure da medesime modalità di erogazione  dell’ass</w:t>
      </w:r>
      <w:r>
        <w:rPr>
          <w:rFonts w:cs="Calibri"/>
        </w:rPr>
        <w:t>istenza (es.: ambulatoriale)</w:t>
      </w:r>
      <w:r w:rsidRPr="00C867C7">
        <w:rPr>
          <w:rFonts w:cs="Calibri"/>
        </w:rPr>
        <w:t xml:space="preserve">. </w:t>
      </w:r>
    </w:p>
    <w:p w:rsidR="00702D5D" w:rsidRPr="00C867C7" w:rsidRDefault="00702D5D" w:rsidP="004D476B">
      <w:pPr>
        <w:jc w:val="both"/>
        <w:rPr>
          <w:rFonts w:cs="Calibri"/>
        </w:rPr>
      </w:pPr>
      <w:r w:rsidRPr="00C867C7">
        <w:rPr>
          <w:rFonts w:cs="Calibri"/>
        </w:rPr>
        <w:t xml:space="preserve">Nel caso delle </w:t>
      </w:r>
      <w:r>
        <w:rPr>
          <w:rFonts w:cs="Calibri"/>
        </w:rPr>
        <w:t>Unit</w:t>
      </w:r>
      <w:r w:rsidRPr="00C867C7">
        <w:rPr>
          <w:rFonts w:cs="Calibri"/>
        </w:rPr>
        <w:t>, come già definito dal POA, si tratta di gruppi di professionisti che</w:t>
      </w:r>
      <w:r>
        <w:rPr>
          <w:rFonts w:cs="Calibri"/>
        </w:rPr>
        <w:t xml:space="preserve">, </w:t>
      </w:r>
      <w:r w:rsidRPr="00C867C7">
        <w:rPr>
          <w:rFonts w:cs="Calibri"/>
        </w:rPr>
        <w:t xml:space="preserve"> pur afferendo a diverse discipline</w:t>
      </w:r>
      <w:r>
        <w:rPr>
          <w:rFonts w:cs="Calibri"/>
        </w:rPr>
        <w:t>,</w:t>
      </w:r>
      <w:r w:rsidRPr="00C867C7">
        <w:rPr>
          <w:rFonts w:cs="Calibri"/>
        </w:rPr>
        <w:t xml:space="preserve"> condividono il medesimo percorso assistenziale, costruito ponendo al centro la persona malata.</w:t>
      </w:r>
    </w:p>
    <w:p w:rsidR="00702D5D" w:rsidRPr="00C867C7" w:rsidRDefault="00702D5D" w:rsidP="004D476B">
      <w:pPr>
        <w:jc w:val="both"/>
        <w:rPr>
          <w:rFonts w:cs="Calibri"/>
        </w:rPr>
      </w:pPr>
      <w:r>
        <w:rPr>
          <w:rFonts w:cs="Calibri"/>
        </w:rPr>
        <w:t xml:space="preserve">È </w:t>
      </w:r>
      <w:r w:rsidRPr="00C867C7">
        <w:rPr>
          <w:rFonts w:cs="Calibri"/>
        </w:rPr>
        <w:t xml:space="preserve">evidente che nelle due tipologie la condivisione sarà sostanzialmente totale nel primo tipo  e parziale nelle </w:t>
      </w:r>
      <w:r>
        <w:rPr>
          <w:rFonts w:cs="Calibri"/>
        </w:rPr>
        <w:t>Unit</w:t>
      </w:r>
      <w:r w:rsidRPr="00C867C7">
        <w:rPr>
          <w:rFonts w:cs="Calibri"/>
        </w:rPr>
        <w:t xml:space="preserve">. </w:t>
      </w:r>
    </w:p>
    <w:p w:rsidR="00702D5D" w:rsidRPr="004C2D86" w:rsidRDefault="00702D5D" w:rsidP="004D476B">
      <w:pPr>
        <w:jc w:val="both"/>
        <w:rPr>
          <w:rFonts w:cs="Calibri"/>
        </w:rPr>
      </w:pPr>
      <w:r>
        <w:rPr>
          <w:rFonts w:cs="Calibri"/>
        </w:rPr>
        <w:t>Il Direttore di Area Omogenea d’intesa con i Direttori di Dipartimento, in particolare</w:t>
      </w:r>
      <w:r w:rsidRPr="004C2D86">
        <w:rPr>
          <w:rFonts w:cs="Calibri"/>
        </w:rPr>
        <w:t>:</w:t>
      </w:r>
    </w:p>
    <w:p w:rsidR="00702D5D" w:rsidRPr="004C2D86" w:rsidRDefault="00702D5D" w:rsidP="004D476B">
      <w:pPr>
        <w:jc w:val="both"/>
        <w:rPr>
          <w:rFonts w:cs="Calibri"/>
        </w:rPr>
      </w:pPr>
      <w:r w:rsidRPr="004C2D86">
        <w:rPr>
          <w:rFonts w:cs="Calibri"/>
        </w:rPr>
        <w:t>- presenta e condivide le scelte relative alla organizzazione e gestione dell’area, in modo che siano coerenti con l’andamento complessivo del Dipartimento e, per il tramite del Direttore di esso, con quelle dell’intero ospedale;</w:t>
      </w:r>
    </w:p>
    <w:p w:rsidR="00702D5D" w:rsidRPr="004C2D86" w:rsidRDefault="00702D5D" w:rsidP="004D476B">
      <w:pPr>
        <w:jc w:val="both"/>
        <w:rPr>
          <w:rFonts w:cs="Calibri"/>
        </w:rPr>
      </w:pPr>
      <w:r w:rsidRPr="004C2D86">
        <w:rPr>
          <w:rFonts w:cs="Calibri"/>
        </w:rPr>
        <w:t>- riferisce le criticità e ipotesi di soluzioni, le richieste di personale e attrezzature, i progetti speciali, cosicch</w:t>
      </w:r>
      <w:r>
        <w:rPr>
          <w:rFonts w:cs="Calibri"/>
        </w:rPr>
        <w:t>é</w:t>
      </w:r>
      <w:r w:rsidRPr="004C2D86">
        <w:rPr>
          <w:rFonts w:cs="Calibri"/>
        </w:rPr>
        <w:t xml:space="preserve"> possano essere valutati nell’ambito del Comitato di Dipartimento. </w:t>
      </w:r>
    </w:p>
    <w:p w:rsidR="00702D5D" w:rsidRPr="00C867C7" w:rsidRDefault="00702D5D" w:rsidP="004D476B">
      <w:pPr>
        <w:jc w:val="both"/>
        <w:rPr>
          <w:rFonts w:cs="Calibri"/>
        </w:rPr>
      </w:pPr>
      <w:r w:rsidRPr="00C867C7">
        <w:rPr>
          <w:rFonts w:cs="Calibri"/>
        </w:rPr>
        <w:t xml:space="preserve">Le aree omogenee e le </w:t>
      </w:r>
      <w:r>
        <w:rPr>
          <w:rFonts w:cs="Calibri"/>
        </w:rPr>
        <w:t>Unit</w:t>
      </w:r>
      <w:r w:rsidRPr="00C867C7">
        <w:rPr>
          <w:rFonts w:cs="Calibri"/>
        </w:rPr>
        <w:t xml:space="preserve"> esercitano una funzione di carattere gestionale; il Direttore,  nominato dal Direttore Generale,</w:t>
      </w:r>
      <w:r>
        <w:rPr>
          <w:rFonts w:cs="Calibri"/>
        </w:rPr>
        <w:t xml:space="preserve"> </w:t>
      </w:r>
      <w:r w:rsidRPr="00C867C7">
        <w:rPr>
          <w:rFonts w:cs="Calibri"/>
        </w:rPr>
        <w:t xml:space="preserve"> sentito il Direttore di Dipartimento,  ha dunque in capo la responsabilità della gestione dell’intera attività, si</w:t>
      </w:r>
      <w:r>
        <w:rPr>
          <w:rFonts w:cs="Calibri"/>
        </w:rPr>
        <w:t xml:space="preserve">a nelle fasi di pianificazione, </w:t>
      </w:r>
      <w:r w:rsidRPr="00C867C7">
        <w:rPr>
          <w:rFonts w:cs="Calibri"/>
        </w:rPr>
        <w:t>coerente c</w:t>
      </w:r>
      <w:r>
        <w:rPr>
          <w:rFonts w:cs="Calibri"/>
        </w:rPr>
        <w:t>on la programmazione strategica,</w:t>
      </w:r>
      <w:r w:rsidRPr="00C867C7">
        <w:rPr>
          <w:rFonts w:cs="Calibri"/>
        </w:rPr>
        <w:t xml:space="preserve">  che di monitoraggio e valutazione. </w:t>
      </w:r>
    </w:p>
    <w:p w:rsidR="00702D5D" w:rsidRPr="00C867C7" w:rsidRDefault="00702D5D" w:rsidP="004D476B">
      <w:pPr>
        <w:jc w:val="both"/>
        <w:rPr>
          <w:rFonts w:cs="Calibri"/>
        </w:rPr>
      </w:pPr>
      <w:r>
        <w:rPr>
          <w:rFonts w:cs="Calibri"/>
        </w:rPr>
        <w:t>L’ assetto organizzativo  delle Aree Omogenee tiene</w:t>
      </w:r>
      <w:r w:rsidRPr="00C867C7">
        <w:rPr>
          <w:rFonts w:cs="Calibri"/>
        </w:rPr>
        <w:t xml:space="preserve">  </w:t>
      </w:r>
      <w:r>
        <w:rPr>
          <w:rFonts w:cs="Calibri"/>
        </w:rPr>
        <w:t xml:space="preserve">in considerazione </w:t>
      </w:r>
      <w:r w:rsidRPr="00C867C7">
        <w:rPr>
          <w:rFonts w:cs="Calibri"/>
        </w:rPr>
        <w:t xml:space="preserve">i seguenti punti: </w:t>
      </w:r>
    </w:p>
    <w:p w:rsidR="00702D5D" w:rsidRPr="00C867C7" w:rsidRDefault="00702D5D" w:rsidP="004D476B">
      <w:pPr>
        <w:numPr>
          <w:ilvl w:val="0"/>
          <w:numId w:val="20"/>
        </w:numPr>
        <w:tabs>
          <w:tab w:val="left" w:pos="321"/>
        </w:tabs>
        <w:spacing w:after="0" w:line="240" w:lineRule="auto"/>
        <w:jc w:val="both"/>
        <w:rPr>
          <w:rFonts w:cs="Calibri"/>
        </w:rPr>
      </w:pPr>
      <w:r>
        <w:rPr>
          <w:rFonts w:cs="Calibri"/>
        </w:rPr>
        <w:t>D</w:t>
      </w:r>
      <w:r w:rsidRPr="00C867C7">
        <w:rPr>
          <w:rFonts w:cs="Calibri"/>
        </w:rPr>
        <w:t>efinizione area/e di</w:t>
      </w:r>
      <w:r>
        <w:rPr>
          <w:rFonts w:cs="Calibri"/>
        </w:rPr>
        <w:t xml:space="preserve"> degenza: </w:t>
      </w:r>
      <w:r w:rsidRPr="00C867C7">
        <w:rPr>
          <w:rFonts w:cs="Calibri"/>
        </w:rPr>
        <w:t xml:space="preserve">riassetto delineato seguendo criteri di  aggregazione (minore è la frammentazione, maggiore l’efficienza e la possibilità di confronto tra professionisti), intensità di cura, omogeneità dei supporti infermieristici; </w:t>
      </w:r>
    </w:p>
    <w:p w:rsidR="00702D5D" w:rsidRPr="00C867C7" w:rsidRDefault="00702D5D" w:rsidP="004D476B">
      <w:pPr>
        <w:numPr>
          <w:ilvl w:val="0"/>
          <w:numId w:val="20"/>
        </w:numPr>
        <w:tabs>
          <w:tab w:val="left" w:pos="321"/>
        </w:tabs>
        <w:spacing w:after="0" w:line="240" w:lineRule="auto"/>
        <w:jc w:val="both"/>
        <w:rPr>
          <w:rFonts w:cs="Calibri"/>
        </w:rPr>
      </w:pPr>
      <w:r>
        <w:rPr>
          <w:rFonts w:cs="Calibri"/>
        </w:rPr>
        <w:t>D</w:t>
      </w:r>
      <w:r w:rsidRPr="00C867C7">
        <w:rPr>
          <w:rFonts w:cs="Calibri"/>
        </w:rPr>
        <w:t>efinizione area di MAC/BOCA: assegnazione di spazi, risorse, protocolli di funzionamento,</w:t>
      </w:r>
      <w:r>
        <w:rPr>
          <w:rFonts w:cs="Calibri"/>
        </w:rPr>
        <w:t xml:space="preserve"> </w:t>
      </w:r>
      <w:r w:rsidRPr="00C867C7">
        <w:rPr>
          <w:rFonts w:cs="Calibri"/>
        </w:rPr>
        <w:t xml:space="preserve">ovviamente compatibile con le risorse disponibili;  </w:t>
      </w:r>
    </w:p>
    <w:p w:rsidR="00702D5D" w:rsidRPr="00C867C7" w:rsidRDefault="00702D5D" w:rsidP="004D476B">
      <w:pPr>
        <w:numPr>
          <w:ilvl w:val="0"/>
          <w:numId w:val="20"/>
        </w:numPr>
        <w:tabs>
          <w:tab w:val="left" w:pos="321"/>
        </w:tabs>
        <w:spacing w:after="0" w:line="240" w:lineRule="auto"/>
        <w:jc w:val="both"/>
        <w:rPr>
          <w:rFonts w:cs="Calibri"/>
        </w:rPr>
      </w:pPr>
      <w:r>
        <w:rPr>
          <w:rFonts w:cs="Calibri"/>
        </w:rPr>
        <w:t>D</w:t>
      </w:r>
      <w:r w:rsidRPr="00C867C7">
        <w:rPr>
          <w:rFonts w:cs="Calibri"/>
        </w:rPr>
        <w:t>efinizione pia</w:t>
      </w:r>
      <w:r>
        <w:rPr>
          <w:rFonts w:cs="Calibri"/>
        </w:rPr>
        <w:t>no attività ambulatoriale: individuazione del</w:t>
      </w:r>
      <w:r w:rsidRPr="00C867C7">
        <w:rPr>
          <w:rFonts w:cs="Calibri"/>
        </w:rPr>
        <w:t xml:space="preserve">le modalità di accesso (agende elettroniche o meno, call center, </w:t>
      </w:r>
      <w:r>
        <w:rPr>
          <w:rFonts w:cs="Calibri"/>
        </w:rPr>
        <w:t xml:space="preserve"> </w:t>
      </w:r>
      <w:r w:rsidRPr="00C867C7">
        <w:rPr>
          <w:rFonts w:cs="Calibri"/>
        </w:rPr>
        <w:t xml:space="preserve">accettazione regolarmente svolta al momento dell’erogazione…),  le liste di attesa, le prestazioni medie erogate e la compatibilità con la richiesta, le eventuali duplicazioni e possibilità di unificazione (anche con altre aree ove presenti). </w:t>
      </w:r>
      <w:r>
        <w:rPr>
          <w:rFonts w:cs="Calibri"/>
        </w:rPr>
        <w:t>C</w:t>
      </w:r>
      <w:r w:rsidRPr="00C867C7">
        <w:rPr>
          <w:rFonts w:cs="Calibri"/>
        </w:rPr>
        <w:t>riteri di razionalizzazione, ampliamento in orario pomeridiano (che dovrà essere garantito per almeno il 50% della complessiva attività), maggior utilizzo degli spazi in verticale.</w:t>
      </w:r>
    </w:p>
    <w:p w:rsidR="00702D5D" w:rsidRPr="00C867C7" w:rsidRDefault="00702D5D" w:rsidP="004D476B">
      <w:pPr>
        <w:numPr>
          <w:ilvl w:val="0"/>
          <w:numId w:val="20"/>
        </w:numPr>
        <w:tabs>
          <w:tab w:val="left" w:pos="321"/>
        </w:tabs>
        <w:spacing w:after="0" w:line="240" w:lineRule="auto"/>
        <w:jc w:val="both"/>
        <w:rPr>
          <w:rFonts w:cs="Calibri"/>
        </w:rPr>
      </w:pPr>
      <w:r>
        <w:rPr>
          <w:rFonts w:cs="Calibri"/>
        </w:rPr>
        <w:t>D</w:t>
      </w:r>
      <w:r w:rsidRPr="00C867C7">
        <w:rPr>
          <w:rFonts w:cs="Calibri"/>
        </w:rPr>
        <w:t>efinizione</w:t>
      </w:r>
      <w:r>
        <w:rPr>
          <w:rFonts w:cs="Calibri"/>
        </w:rPr>
        <w:t xml:space="preserve"> piano utilizzo sale operatorie</w:t>
      </w:r>
      <w:r w:rsidRPr="00C867C7">
        <w:rPr>
          <w:rFonts w:cs="Calibri"/>
        </w:rPr>
        <w:t xml:space="preserve">: anche supportati da Direzione Sanitaria, UOC Coordinamento dei </w:t>
      </w:r>
      <w:r>
        <w:rPr>
          <w:rFonts w:cs="Calibri"/>
        </w:rPr>
        <w:t>D</w:t>
      </w:r>
      <w:r w:rsidRPr="00C867C7">
        <w:rPr>
          <w:rFonts w:cs="Calibri"/>
        </w:rPr>
        <w:t xml:space="preserve">ipartimenti </w:t>
      </w:r>
      <w:r>
        <w:rPr>
          <w:rFonts w:cs="Calibri"/>
        </w:rPr>
        <w:t>Clinici, Direzione S</w:t>
      </w:r>
      <w:r w:rsidRPr="00C867C7">
        <w:rPr>
          <w:rFonts w:cs="Calibri"/>
        </w:rPr>
        <w:t xml:space="preserve">anitaria di Presidio e SITRA, con il progetto di lavoro in corso,  modalità di utilizzo dei diversi blocchi operatori, secondo gli obiettivi più volte enunciati nei documenti strategici (programmazione secondo lista di attesa e non per posti letto della UO; rispetto dei parametri per gli indicatori di ora inizio/tempo di cambio/…;  razionalizzazione delle sale/equipe dedicate all’urgenza). </w:t>
      </w:r>
    </w:p>
    <w:p w:rsidR="00702D5D" w:rsidRPr="00C867C7" w:rsidRDefault="00702D5D" w:rsidP="004D476B">
      <w:pPr>
        <w:numPr>
          <w:ilvl w:val="0"/>
          <w:numId w:val="20"/>
        </w:numPr>
        <w:tabs>
          <w:tab w:val="left" w:pos="321"/>
        </w:tabs>
        <w:spacing w:after="0" w:line="240" w:lineRule="auto"/>
        <w:jc w:val="both"/>
        <w:rPr>
          <w:rFonts w:cs="Calibri"/>
        </w:rPr>
      </w:pPr>
      <w:r>
        <w:rPr>
          <w:rFonts w:cs="Calibri"/>
        </w:rPr>
        <w:t>V</w:t>
      </w:r>
      <w:r w:rsidRPr="00C867C7">
        <w:rPr>
          <w:rFonts w:cs="Calibri"/>
        </w:rPr>
        <w:t>erifica dello stato di utilizzo dei sistemi informativi per la degenza , ambulatori, acquisizione servizi interni  - order entry, richieste farmaci, beni e servizi ecc…</w:t>
      </w:r>
      <w:r>
        <w:rPr>
          <w:rFonts w:cs="Calibri"/>
        </w:rPr>
        <w:t xml:space="preserve"> </w:t>
      </w:r>
      <w:r w:rsidRPr="00C867C7">
        <w:rPr>
          <w:rFonts w:cs="Calibri"/>
        </w:rPr>
        <w:t xml:space="preserve">-  con individuazione dei punti critici e degli strumenti per il loro superamento, che non siano mero rinvio ad altri Uffici/Servizi; </w:t>
      </w:r>
    </w:p>
    <w:p w:rsidR="00702D5D" w:rsidRPr="00C867C7" w:rsidRDefault="00702D5D" w:rsidP="004D476B">
      <w:pPr>
        <w:numPr>
          <w:ilvl w:val="0"/>
          <w:numId w:val="20"/>
        </w:numPr>
        <w:tabs>
          <w:tab w:val="left" w:pos="321"/>
        </w:tabs>
        <w:spacing w:after="0" w:line="240" w:lineRule="auto"/>
        <w:jc w:val="both"/>
        <w:rPr>
          <w:rFonts w:cs="Calibri"/>
        </w:rPr>
      </w:pPr>
      <w:r>
        <w:rPr>
          <w:rFonts w:cs="Calibri"/>
        </w:rPr>
        <w:t>Analisi delle risorse</w:t>
      </w:r>
      <w:r w:rsidRPr="00C867C7">
        <w:rPr>
          <w:rFonts w:cs="Calibri"/>
        </w:rPr>
        <w:t>: personale assegnato, di tipo quali-quantitativo</w:t>
      </w:r>
      <w:r>
        <w:rPr>
          <w:rFonts w:cs="Calibri"/>
        </w:rPr>
        <w:t xml:space="preserve"> </w:t>
      </w:r>
      <w:r w:rsidRPr="00C867C7">
        <w:rPr>
          <w:rFonts w:cs="Calibri"/>
        </w:rPr>
        <w:t xml:space="preserve">raffrontato coi requisiti di accreditamento e verificandone le modalità organizzative; piano per individuare le competenze o aree di sofferenza e modalità di riqualificazione delle persone presenti, ove necessaria, e di reclutamento compatibile coi vincoli presenti. </w:t>
      </w:r>
      <w:r>
        <w:rPr>
          <w:rFonts w:cs="Calibri"/>
        </w:rPr>
        <w:t>M</w:t>
      </w:r>
      <w:r w:rsidRPr="00C867C7">
        <w:rPr>
          <w:rFonts w:cs="Calibri"/>
        </w:rPr>
        <w:t xml:space="preserve">odalità organizzative che prevedano un’equa rotazione tra il personale medico delle attività più onerose, oltre che di gestione delle diverse attività. </w:t>
      </w:r>
      <w:r>
        <w:rPr>
          <w:rFonts w:cs="Calibri"/>
        </w:rPr>
        <w:t xml:space="preserve">È </w:t>
      </w:r>
      <w:r w:rsidRPr="00C867C7">
        <w:rPr>
          <w:rFonts w:cs="Calibri"/>
        </w:rPr>
        <w:t>sul piano dell’integrazione  dei dirigenti medici e sanitari che ci si attende il maggiore sforzo nel delineare nuove modalità di gestione, che n</w:t>
      </w:r>
      <w:r>
        <w:rPr>
          <w:rFonts w:cs="Calibri"/>
        </w:rPr>
        <w:t xml:space="preserve">on considerino più separate le équipe </w:t>
      </w:r>
      <w:r w:rsidRPr="00C867C7">
        <w:rPr>
          <w:rFonts w:cs="Calibri"/>
        </w:rPr>
        <w:t xml:space="preserve"> tra UOC, quando le stesse siano della medesima disciplina, ma attribuiscano all’</w:t>
      </w:r>
      <w:r>
        <w:rPr>
          <w:rFonts w:cs="Calibri"/>
        </w:rPr>
        <w:t>Area</w:t>
      </w:r>
      <w:r w:rsidRPr="00C867C7">
        <w:rPr>
          <w:rFonts w:cs="Calibri"/>
        </w:rPr>
        <w:t xml:space="preserve"> detto personale con suddivisioni funzionali per attività prevalente, che considererà le competenze maturate, che non debbono però diventare vincolo, soprattutto per i più giovani, a limitare i confini della propria crescita professionale. </w:t>
      </w:r>
    </w:p>
    <w:p w:rsidR="00702D5D" w:rsidRPr="00C867C7" w:rsidRDefault="00702D5D" w:rsidP="004D476B">
      <w:pPr>
        <w:numPr>
          <w:ilvl w:val="0"/>
          <w:numId w:val="20"/>
        </w:numPr>
        <w:tabs>
          <w:tab w:val="left" w:pos="321"/>
        </w:tabs>
        <w:spacing w:after="0" w:line="240" w:lineRule="auto"/>
        <w:jc w:val="both"/>
        <w:rPr>
          <w:rFonts w:cs="Calibri"/>
        </w:rPr>
      </w:pPr>
      <w:r w:rsidRPr="00C867C7">
        <w:rPr>
          <w:rFonts w:cs="Calibri"/>
        </w:rPr>
        <w:t xml:space="preserve">Attività didattica: ricognizione dei diversi contributi che singoli e struttura effettuano; </w:t>
      </w:r>
      <w:r>
        <w:rPr>
          <w:rFonts w:cs="Calibri"/>
        </w:rPr>
        <w:t xml:space="preserve"> </w:t>
      </w:r>
      <w:r w:rsidRPr="00C867C7">
        <w:rPr>
          <w:rFonts w:cs="Calibri"/>
        </w:rPr>
        <w:t>per le UUOO con presenza di personale universitario mo</w:t>
      </w:r>
      <w:r>
        <w:rPr>
          <w:rFonts w:cs="Calibri"/>
        </w:rPr>
        <w:t>dalità e tempi di integrazione,</w:t>
      </w:r>
      <w:r w:rsidRPr="00C867C7">
        <w:rPr>
          <w:rFonts w:cs="Calibri"/>
        </w:rPr>
        <w:t xml:space="preserve"> i programmi di addestramento degli specializzandi e della loro compartecipazione alle attività dell’</w:t>
      </w:r>
      <w:r>
        <w:rPr>
          <w:rFonts w:cs="Calibri"/>
        </w:rPr>
        <w:t>Area</w:t>
      </w:r>
      <w:r w:rsidRPr="00C867C7">
        <w:rPr>
          <w:rFonts w:cs="Calibri"/>
        </w:rPr>
        <w:t xml:space="preserve">. </w:t>
      </w:r>
      <w:r>
        <w:rPr>
          <w:rFonts w:cs="Calibri"/>
        </w:rPr>
        <w:t xml:space="preserve"> </w:t>
      </w:r>
      <w:r w:rsidRPr="00C867C7">
        <w:rPr>
          <w:rFonts w:cs="Calibri"/>
        </w:rPr>
        <w:t xml:space="preserve">Per le UUOO a direzione ospedaliera attuale contributo e in prospettiva l’ulteriore coinvolgimento.  </w:t>
      </w:r>
    </w:p>
    <w:p w:rsidR="00702D5D" w:rsidRDefault="00702D5D" w:rsidP="004D476B">
      <w:pPr>
        <w:numPr>
          <w:ilvl w:val="0"/>
          <w:numId w:val="20"/>
        </w:numPr>
        <w:tabs>
          <w:tab w:val="left" w:pos="321"/>
        </w:tabs>
        <w:spacing w:after="0" w:line="240" w:lineRule="auto"/>
        <w:jc w:val="both"/>
        <w:rPr>
          <w:rFonts w:cs="Calibri"/>
        </w:rPr>
      </w:pPr>
      <w:r w:rsidRPr="00C867C7">
        <w:rPr>
          <w:rFonts w:cs="Calibri"/>
        </w:rPr>
        <w:t>Attività di ricerca: oltre ai dati oggettivi – Impact Factor, sperimentazioni in corso, progetti di ricerca</w:t>
      </w:r>
      <w:r>
        <w:rPr>
          <w:rFonts w:cs="Calibri"/>
        </w:rPr>
        <w:t xml:space="preserve"> </w:t>
      </w:r>
      <w:r w:rsidRPr="00C867C7">
        <w:rPr>
          <w:rFonts w:cs="Calibri"/>
        </w:rPr>
        <w:t>- delinea</w:t>
      </w:r>
      <w:r>
        <w:rPr>
          <w:rFonts w:cs="Calibri"/>
        </w:rPr>
        <w:t>r</w:t>
      </w:r>
      <w:r w:rsidRPr="00C867C7">
        <w:rPr>
          <w:rFonts w:cs="Calibri"/>
        </w:rPr>
        <w:t xml:space="preserve">e le modalità di progressiva integrazione dei laboratori esistenti presso le piattaforme tecnologiche di Fondazione, in stretta collaborazione con la Direzione Scientifica, come pure adottate linee tendenti a promuovere la collaborazione su progetti di ricerca o sperimentazioni cliniche, con un utilizzo delle risorse meno frammentato. </w:t>
      </w:r>
    </w:p>
    <w:p w:rsidR="00702D5D" w:rsidRDefault="00702D5D" w:rsidP="004D476B">
      <w:pPr>
        <w:jc w:val="both"/>
        <w:rPr>
          <w:rFonts w:cs="Calibri"/>
        </w:rPr>
      </w:pPr>
    </w:p>
    <w:p w:rsidR="00702D5D" w:rsidRPr="00C867C7" w:rsidRDefault="00702D5D" w:rsidP="004D476B">
      <w:pPr>
        <w:jc w:val="both"/>
        <w:rPr>
          <w:rFonts w:cs="Calibri"/>
        </w:rPr>
      </w:pPr>
      <w:r w:rsidRPr="00C867C7">
        <w:rPr>
          <w:rFonts w:cs="Calibri"/>
        </w:rPr>
        <w:t xml:space="preserve">Per le aree omogenee che non hanno diretta gestione di posti letto, afferenti quindi ai Dipartimenti dei Servizi e di Medicina preventiva: </w:t>
      </w:r>
    </w:p>
    <w:p w:rsidR="00702D5D" w:rsidRPr="00C867C7" w:rsidRDefault="00702D5D" w:rsidP="004D476B">
      <w:pPr>
        <w:numPr>
          <w:ilvl w:val="0"/>
          <w:numId w:val="21"/>
        </w:numPr>
        <w:tabs>
          <w:tab w:val="left" w:pos="321"/>
        </w:tabs>
        <w:spacing w:after="0" w:line="240" w:lineRule="auto"/>
        <w:ind w:left="709" w:hanging="283"/>
        <w:jc w:val="both"/>
        <w:rPr>
          <w:rFonts w:cs="Calibri"/>
        </w:rPr>
      </w:pPr>
      <w:r w:rsidRPr="00C867C7">
        <w:rPr>
          <w:rFonts w:cs="Calibri"/>
        </w:rPr>
        <w:t xml:space="preserve">Rivalutazione dei flussi e volumi di attività per pazienti ricoverati o inseriti in coorti di pazienti seguiti (malattie rare, follow up…) che debbono costituire la priorità; per i primi </w:t>
      </w:r>
      <w:r>
        <w:rPr>
          <w:rFonts w:cs="Calibri"/>
        </w:rPr>
        <w:t xml:space="preserve">ci si basa sull’utilizzo di </w:t>
      </w:r>
      <w:r w:rsidRPr="00C867C7">
        <w:rPr>
          <w:rFonts w:cs="Calibri"/>
        </w:rPr>
        <w:t xml:space="preserve"> order entry, per gli altri agende elettroniche dedicate. </w:t>
      </w:r>
      <w:r>
        <w:rPr>
          <w:rFonts w:cs="Calibri"/>
        </w:rPr>
        <w:t>P</w:t>
      </w:r>
      <w:r w:rsidRPr="00C867C7">
        <w:rPr>
          <w:rFonts w:cs="Calibri"/>
        </w:rPr>
        <w:t xml:space="preserve">iano articolato, cui dare informazioni codificate agli operatori, </w:t>
      </w:r>
      <w:r>
        <w:rPr>
          <w:rFonts w:cs="Calibri"/>
        </w:rPr>
        <w:t>soggetto a</w:t>
      </w:r>
      <w:r w:rsidRPr="00C867C7">
        <w:rPr>
          <w:rFonts w:cs="Calibri"/>
        </w:rPr>
        <w:t xml:space="preserve"> monitoraggio, per valutarne la congruità con le esigenze delle UUOO Cliniche. </w:t>
      </w:r>
    </w:p>
    <w:p w:rsidR="00702D5D" w:rsidRPr="00C867C7" w:rsidRDefault="00702D5D" w:rsidP="004D476B">
      <w:pPr>
        <w:numPr>
          <w:ilvl w:val="0"/>
          <w:numId w:val="21"/>
        </w:numPr>
        <w:tabs>
          <w:tab w:val="left" w:pos="321"/>
        </w:tabs>
        <w:spacing w:after="0" w:line="240" w:lineRule="auto"/>
        <w:ind w:left="709" w:hanging="283"/>
        <w:jc w:val="both"/>
        <w:rPr>
          <w:rFonts w:cs="Calibri"/>
        </w:rPr>
      </w:pPr>
      <w:r>
        <w:rPr>
          <w:rFonts w:cs="Calibri"/>
        </w:rPr>
        <w:t>P</w:t>
      </w:r>
      <w:r w:rsidRPr="00C867C7">
        <w:rPr>
          <w:rFonts w:cs="Calibri"/>
        </w:rPr>
        <w:t>iano attività di specialistica ambulatoriale:  ambulatori/erogatori presenti, modalità di accesso (agende elettroniche o meno, call center,</w:t>
      </w:r>
      <w:r>
        <w:rPr>
          <w:rFonts w:cs="Calibri"/>
        </w:rPr>
        <w:t xml:space="preserve"> </w:t>
      </w:r>
      <w:r w:rsidRPr="00C867C7">
        <w:rPr>
          <w:rFonts w:cs="Calibri"/>
        </w:rPr>
        <w:t xml:space="preserve"> accettazione regolarmente svolta al momento dell’erogazione…),  liste di attesa, prestazioni medie erogate e compatibilità con la richiesta, eventuali duplicazioni e possibilità di unificazione (anche con altre aree ove presenti).</w:t>
      </w:r>
      <w:r>
        <w:rPr>
          <w:rFonts w:cs="Calibri"/>
        </w:rPr>
        <w:t xml:space="preserve"> </w:t>
      </w:r>
      <w:r w:rsidRPr="00C867C7">
        <w:rPr>
          <w:rFonts w:cs="Calibri"/>
        </w:rPr>
        <w:t>ampliamento in orario pomeridiano e/o il sabato mattina.</w:t>
      </w:r>
    </w:p>
    <w:p w:rsidR="00702D5D" w:rsidRPr="00C867C7" w:rsidRDefault="00702D5D" w:rsidP="004D476B">
      <w:pPr>
        <w:numPr>
          <w:ilvl w:val="0"/>
          <w:numId w:val="21"/>
        </w:numPr>
        <w:tabs>
          <w:tab w:val="left" w:pos="321"/>
        </w:tabs>
        <w:spacing w:after="0" w:line="240" w:lineRule="auto"/>
        <w:ind w:left="709" w:hanging="283"/>
        <w:jc w:val="both"/>
        <w:rPr>
          <w:rFonts w:cs="Calibri"/>
        </w:rPr>
      </w:pPr>
      <w:r w:rsidRPr="00C867C7">
        <w:rPr>
          <w:rFonts w:cs="Calibri"/>
        </w:rPr>
        <w:t xml:space="preserve">Completamento del percorso di unificazione dei Laboratori e avvio di piattaforme tecnologiche uniche per Fondazione, sia per attività assistenziali che di ricerca; analogamente proseguirà il piano di revisione dei blocchi di diagnostica per immagini. </w:t>
      </w:r>
    </w:p>
    <w:p w:rsidR="00702D5D" w:rsidRPr="00C867C7" w:rsidRDefault="00702D5D" w:rsidP="004D476B">
      <w:pPr>
        <w:numPr>
          <w:ilvl w:val="0"/>
          <w:numId w:val="21"/>
        </w:numPr>
        <w:tabs>
          <w:tab w:val="left" w:pos="321"/>
        </w:tabs>
        <w:spacing w:after="0" w:line="240" w:lineRule="auto"/>
        <w:ind w:left="709" w:hanging="283"/>
        <w:jc w:val="both"/>
        <w:rPr>
          <w:rFonts w:cs="Calibri"/>
        </w:rPr>
      </w:pPr>
      <w:r w:rsidRPr="00C867C7">
        <w:rPr>
          <w:rFonts w:cs="Calibri"/>
        </w:rPr>
        <w:t>Attuazione del POA per quanto riguarda le interrelazioni e passaggi di struttura con altre Aree e Dipartimenti (area allergologica, area broncopneumologica, area ematologica, area interventistica..) individuando risorse, strutture, spazi per la piena integrazione.</w:t>
      </w:r>
    </w:p>
    <w:p w:rsidR="00702D5D" w:rsidRPr="00C867C7" w:rsidRDefault="00702D5D" w:rsidP="004D476B">
      <w:pPr>
        <w:numPr>
          <w:ilvl w:val="0"/>
          <w:numId w:val="21"/>
        </w:numPr>
        <w:tabs>
          <w:tab w:val="left" w:pos="321"/>
        </w:tabs>
        <w:spacing w:after="0" w:line="240" w:lineRule="auto"/>
        <w:ind w:left="709" w:hanging="283"/>
        <w:jc w:val="both"/>
        <w:rPr>
          <w:rFonts w:cs="Calibri"/>
        </w:rPr>
      </w:pPr>
      <w:r>
        <w:rPr>
          <w:rFonts w:cs="Calibri"/>
        </w:rPr>
        <w:t>Analisi delle risorse</w:t>
      </w:r>
      <w:r w:rsidRPr="00C867C7">
        <w:rPr>
          <w:rFonts w:cs="Calibri"/>
        </w:rPr>
        <w:t>: analisi del personale assegnato, di tipo quali-quantitativo, su una prospettiva biennale, raffrontato con indicatori relativi al carico prestazionale verificandone le modalità organizzative; piano per individuare le competenze o aree di sofferenza e modalità di riqualificazione delle persone presenti, ove necessaria, e di reclutamento compatibile coi vincoli presenti</w:t>
      </w:r>
      <w:r>
        <w:rPr>
          <w:rFonts w:cs="Calibri"/>
        </w:rPr>
        <w:t xml:space="preserve"> con le caratteristiche precedentemente delineate.</w:t>
      </w:r>
    </w:p>
    <w:p w:rsidR="00702D5D" w:rsidRPr="00C867C7" w:rsidRDefault="00702D5D" w:rsidP="004D476B">
      <w:pPr>
        <w:numPr>
          <w:ilvl w:val="0"/>
          <w:numId w:val="21"/>
        </w:numPr>
        <w:tabs>
          <w:tab w:val="left" w:pos="321"/>
        </w:tabs>
        <w:spacing w:after="0" w:line="240" w:lineRule="auto"/>
        <w:ind w:left="709" w:hanging="283"/>
        <w:jc w:val="both"/>
        <w:rPr>
          <w:rFonts w:cs="Calibri"/>
        </w:rPr>
      </w:pPr>
      <w:r w:rsidRPr="00C867C7">
        <w:rPr>
          <w:rFonts w:cs="Calibri"/>
        </w:rPr>
        <w:t xml:space="preserve">Attività didattica: anche in questo caso ricognizione dei diversi contributi che singoli e struttura effettuano.  </w:t>
      </w:r>
    </w:p>
    <w:p w:rsidR="00702D5D" w:rsidRDefault="00702D5D" w:rsidP="004D476B">
      <w:pPr>
        <w:numPr>
          <w:ilvl w:val="0"/>
          <w:numId w:val="21"/>
        </w:numPr>
        <w:tabs>
          <w:tab w:val="left" w:pos="321"/>
        </w:tabs>
        <w:spacing w:after="0" w:line="240" w:lineRule="auto"/>
        <w:ind w:left="709" w:hanging="283"/>
        <w:jc w:val="both"/>
        <w:rPr>
          <w:rFonts w:cs="Calibri"/>
        </w:rPr>
      </w:pPr>
      <w:r w:rsidRPr="00C867C7">
        <w:rPr>
          <w:rFonts w:cs="Calibri"/>
        </w:rPr>
        <w:t>Attività di ricerca: oltre ai dati oggettivi – Impact Factor, sperimentazioni in corso, progetti di ricerca</w:t>
      </w:r>
      <w:r>
        <w:rPr>
          <w:rFonts w:cs="Calibri"/>
        </w:rPr>
        <w:t xml:space="preserve"> –</w:t>
      </w:r>
      <w:r w:rsidRPr="00C867C7">
        <w:rPr>
          <w:rFonts w:cs="Calibri"/>
        </w:rPr>
        <w:t xml:space="preserve">progressiva integrazione dei laboratori esistenti presso le piattaforme tecnologiche di Fondazione, linee tendenti a promuovere la collaborazione su progetti di ricerca o sperimentazioni cliniche, con un utilizzo delle risorse meno frammentato. </w:t>
      </w:r>
    </w:p>
    <w:p w:rsidR="00702D5D" w:rsidRPr="00C867C7" w:rsidRDefault="00702D5D" w:rsidP="004D476B">
      <w:pPr>
        <w:tabs>
          <w:tab w:val="left" w:pos="321"/>
        </w:tabs>
        <w:ind w:left="709"/>
        <w:jc w:val="both"/>
        <w:rPr>
          <w:rFonts w:cs="Calibri"/>
        </w:rPr>
      </w:pPr>
    </w:p>
    <w:p w:rsidR="00702D5D" w:rsidRPr="00C867C7" w:rsidRDefault="00702D5D" w:rsidP="004D476B">
      <w:pPr>
        <w:jc w:val="both"/>
        <w:rPr>
          <w:rFonts w:cs="Calibri"/>
        </w:rPr>
      </w:pPr>
      <w:r w:rsidRPr="00C867C7">
        <w:rPr>
          <w:rFonts w:cs="Calibri"/>
        </w:rPr>
        <w:t xml:space="preserve">In relazione </w:t>
      </w:r>
      <w:r>
        <w:rPr>
          <w:rFonts w:cs="Calibri"/>
        </w:rPr>
        <w:t>al</w:t>
      </w:r>
      <w:r w:rsidRPr="00C867C7">
        <w:rPr>
          <w:rFonts w:cs="Calibri"/>
        </w:rPr>
        <w:t>le peculi</w:t>
      </w:r>
      <w:r>
        <w:rPr>
          <w:rFonts w:cs="Calibri"/>
        </w:rPr>
        <w:t>arità o per specifiche esigenze</w:t>
      </w:r>
      <w:r w:rsidRPr="00C867C7">
        <w:rPr>
          <w:rFonts w:cs="Calibri"/>
        </w:rPr>
        <w:t xml:space="preserve"> delle diverse aree omogenee/</w:t>
      </w:r>
      <w:r>
        <w:rPr>
          <w:rFonts w:cs="Calibri"/>
        </w:rPr>
        <w:t>Unit</w:t>
      </w:r>
      <w:r w:rsidRPr="00C867C7">
        <w:rPr>
          <w:rFonts w:cs="Calibri"/>
        </w:rPr>
        <w:t>, viene data ampia facoltà al direttore di esplicitare altri aspetti, non sopra evidenziati</w:t>
      </w:r>
      <w:r>
        <w:rPr>
          <w:rFonts w:cs="Calibri"/>
        </w:rPr>
        <w:t>.</w:t>
      </w:r>
    </w:p>
    <w:p w:rsidR="00702D5D" w:rsidRPr="00B16D47" w:rsidRDefault="00702D5D" w:rsidP="00796FEA">
      <w:pPr>
        <w:pStyle w:val="ListParagraph1"/>
        <w:spacing w:after="0" w:line="240" w:lineRule="auto"/>
        <w:ind w:left="0"/>
        <w:jc w:val="both"/>
        <w:rPr>
          <w:b/>
        </w:rPr>
      </w:pPr>
    </w:p>
    <w:p w:rsidR="00702D5D" w:rsidRPr="00FA71E5" w:rsidRDefault="00702D5D" w:rsidP="00337A34">
      <w:pPr>
        <w:pStyle w:val="ListParagraph1"/>
        <w:spacing w:after="0" w:line="240" w:lineRule="auto"/>
        <w:ind w:left="360"/>
        <w:jc w:val="both"/>
        <w:rPr>
          <w:b/>
        </w:rPr>
      </w:pPr>
      <w:r w:rsidRPr="00FA71E5">
        <w:rPr>
          <w:b/>
        </w:rPr>
        <w:t>Sistemi informativi e analisi dei dati</w:t>
      </w:r>
    </w:p>
    <w:p w:rsidR="00702D5D" w:rsidRDefault="00702D5D" w:rsidP="00796FEA">
      <w:pPr>
        <w:spacing w:after="0" w:line="240" w:lineRule="auto"/>
        <w:jc w:val="both"/>
      </w:pPr>
      <w:r>
        <w:t xml:space="preserve">La centralità dell’infrastruttura informatica come prerequisito di qualsiasi progetto di riorganizzazione è condivisa da tutti; vi è dunque la prioritaria necessità di compiere uno sforzo ulteriore per migliorare una situazione di sofferenza. </w:t>
      </w:r>
    </w:p>
    <w:p w:rsidR="00702D5D" w:rsidRPr="00FA71E5" w:rsidRDefault="00702D5D" w:rsidP="00337A34">
      <w:pPr>
        <w:pStyle w:val="ListParagraph1"/>
        <w:spacing w:after="0" w:line="240" w:lineRule="auto"/>
        <w:ind w:left="0"/>
        <w:jc w:val="both"/>
        <w:rPr>
          <w:b/>
        </w:rPr>
      </w:pPr>
      <w:r w:rsidRPr="00FA71E5">
        <w:rPr>
          <w:b/>
        </w:rPr>
        <w:t>Risorse: criteri per l’attribuzione di personale, spazi, attrezzature</w:t>
      </w:r>
    </w:p>
    <w:p w:rsidR="00702D5D" w:rsidRPr="00FA71E5" w:rsidRDefault="00702D5D" w:rsidP="00796FEA">
      <w:pPr>
        <w:spacing w:after="0" w:line="240" w:lineRule="auto"/>
        <w:jc w:val="both"/>
      </w:pPr>
    </w:p>
    <w:p w:rsidR="00702D5D" w:rsidRDefault="00702D5D" w:rsidP="00796FEA">
      <w:pPr>
        <w:spacing w:after="0" w:line="240" w:lineRule="auto"/>
        <w:jc w:val="both"/>
      </w:pPr>
      <w:r>
        <w:t xml:space="preserve">Nella gestione delle risorse umane assume particolare significato: </w:t>
      </w:r>
    </w:p>
    <w:p w:rsidR="00702D5D" w:rsidRDefault="00702D5D" w:rsidP="00796FEA">
      <w:pPr>
        <w:spacing w:after="0" w:line="240" w:lineRule="auto"/>
        <w:ind w:left="360"/>
        <w:jc w:val="both"/>
      </w:pPr>
    </w:p>
    <w:p w:rsidR="00702D5D" w:rsidRDefault="00702D5D" w:rsidP="00AA3E16">
      <w:pPr>
        <w:pStyle w:val="ListParagraph1"/>
        <w:numPr>
          <w:ilvl w:val="0"/>
          <w:numId w:val="8"/>
        </w:numPr>
        <w:spacing w:after="0" w:line="240" w:lineRule="auto"/>
        <w:ind w:left="709" w:hanging="283"/>
        <w:jc w:val="both"/>
      </w:pPr>
      <w:r>
        <w:t xml:space="preserve"> l’adozione </w:t>
      </w:r>
      <w:r w:rsidRPr="00526989">
        <w:t>del Piano Triennale di Prevenzione della Corruzione e del Programma per la Trasparenza e l’Integrità</w:t>
      </w:r>
      <w:r>
        <w:t xml:space="preserve"> – finalizzato ad individuare misure preventive aggiuntive rispetto al mero rispetto delle norme e procedure disciplinate da specifici provvedimenti-; </w:t>
      </w:r>
    </w:p>
    <w:p w:rsidR="00702D5D" w:rsidRDefault="00702D5D" w:rsidP="00AA3E16">
      <w:pPr>
        <w:pStyle w:val="ListParagraph1"/>
        <w:numPr>
          <w:ilvl w:val="0"/>
          <w:numId w:val="8"/>
        </w:numPr>
        <w:spacing w:after="0" w:line="240" w:lineRule="auto"/>
        <w:ind w:left="709" w:hanging="283"/>
        <w:jc w:val="both"/>
      </w:pPr>
      <w:r>
        <w:t xml:space="preserve">la definizione di criteri omogenei per </w:t>
      </w:r>
      <w:r w:rsidRPr="00526989">
        <w:t>l’attribuzione di retribuzioni aggiuntive</w:t>
      </w:r>
      <w:r>
        <w:t xml:space="preserve"> derivanti da convenzioni, progetti regionali, contributi finalizzati, sperimentazioni cliniche; </w:t>
      </w:r>
    </w:p>
    <w:p w:rsidR="00702D5D" w:rsidRDefault="00702D5D" w:rsidP="00AA3E16">
      <w:pPr>
        <w:pStyle w:val="ListParagraph1"/>
        <w:numPr>
          <w:ilvl w:val="0"/>
          <w:numId w:val="8"/>
        </w:numPr>
        <w:spacing w:after="0" w:line="240" w:lineRule="auto"/>
        <w:ind w:left="709" w:hanging="283"/>
        <w:jc w:val="both"/>
      </w:pPr>
      <w:r w:rsidRPr="00526989">
        <w:t>il processo di valutazione</w:t>
      </w:r>
      <w:r>
        <w:t xml:space="preserve">, ai fini della retribuzione variabile, secondo le indicazioni regionali e con criteri meritocratici sia delle perfomance d’equipe che individuali. </w:t>
      </w:r>
    </w:p>
    <w:p w:rsidR="00702D5D" w:rsidRDefault="00702D5D" w:rsidP="00796FEA">
      <w:pPr>
        <w:spacing w:after="0" w:line="240" w:lineRule="auto"/>
        <w:ind w:left="360"/>
        <w:jc w:val="both"/>
      </w:pPr>
      <w:r>
        <w:t xml:space="preserve">  </w:t>
      </w:r>
    </w:p>
    <w:p w:rsidR="00702D5D" w:rsidRDefault="00702D5D" w:rsidP="00796FEA">
      <w:pPr>
        <w:spacing w:after="0" w:line="240" w:lineRule="auto"/>
        <w:jc w:val="both"/>
      </w:pPr>
      <w:r>
        <w:t xml:space="preserve">Con medesimi criteri succitati sono valutate </w:t>
      </w:r>
      <w:r w:rsidRPr="004E27AB">
        <w:rPr>
          <w:b/>
        </w:rPr>
        <w:t>le attribuzioni di  spazi</w:t>
      </w:r>
      <w:r>
        <w:t xml:space="preserve">, </w:t>
      </w:r>
      <w:r w:rsidRPr="004E27AB">
        <w:rPr>
          <w:b/>
        </w:rPr>
        <w:t>attrezzature</w:t>
      </w:r>
      <w:r>
        <w:t xml:space="preserve">, anche con riguardo alla ricerca, proseguendo nella definizione di piattaforme per le attività di laboratorio più complesse (es.: biologia molecolare), utilizzate in modo coordinato dai diversi gruppi. </w:t>
      </w:r>
    </w:p>
    <w:p w:rsidR="00702D5D" w:rsidRDefault="00702D5D" w:rsidP="00796FEA">
      <w:pPr>
        <w:spacing w:after="0" w:line="240" w:lineRule="auto"/>
        <w:jc w:val="both"/>
      </w:pPr>
    </w:p>
    <w:p w:rsidR="00702D5D" w:rsidRDefault="00702D5D" w:rsidP="00796FEA">
      <w:pPr>
        <w:spacing w:after="0" w:line="240" w:lineRule="auto"/>
        <w:jc w:val="both"/>
      </w:pPr>
      <w:r>
        <w:t xml:space="preserve">Un ulteriore e non ultimo ambito di sviluppo e consolidamento è costituito dai sistemi di certificazione della qualità, anche per quanto riguarda l’assetto dei dipartimenti. </w:t>
      </w:r>
    </w:p>
    <w:p w:rsidR="00702D5D" w:rsidRDefault="00702D5D" w:rsidP="00796FEA">
      <w:pPr>
        <w:spacing w:after="0" w:line="240" w:lineRule="auto"/>
        <w:ind w:left="360"/>
        <w:jc w:val="both"/>
      </w:pPr>
      <w:r>
        <w:t xml:space="preserve"> </w:t>
      </w:r>
    </w:p>
    <w:p w:rsidR="00702D5D" w:rsidRPr="00EF6895" w:rsidRDefault="00702D5D" w:rsidP="00337A34">
      <w:pPr>
        <w:pStyle w:val="ListParagraph1"/>
        <w:spacing w:after="0" w:line="240" w:lineRule="auto"/>
        <w:ind w:left="0"/>
        <w:jc w:val="both"/>
        <w:rPr>
          <w:b/>
        </w:rPr>
      </w:pPr>
      <w:r w:rsidRPr="00EF6895">
        <w:rPr>
          <w:b/>
        </w:rPr>
        <w:t xml:space="preserve">Adeguamenti strutturali </w:t>
      </w:r>
    </w:p>
    <w:p w:rsidR="00702D5D" w:rsidRPr="00EF6895" w:rsidRDefault="00702D5D" w:rsidP="00796FEA">
      <w:pPr>
        <w:spacing w:after="0" w:line="240" w:lineRule="auto"/>
        <w:ind w:left="360"/>
        <w:jc w:val="both"/>
      </w:pPr>
    </w:p>
    <w:p w:rsidR="00702D5D" w:rsidRDefault="00702D5D" w:rsidP="00796FEA">
      <w:pPr>
        <w:spacing w:after="0" w:line="240" w:lineRule="auto"/>
        <w:jc w:val="both"/>
      </w:pPr>
      <w:r w:rsidRPr="00526989">
        <w:t>La realizzazione del nuovo PS</w:t>
      </w:r>
      <w:r w:rsidRPr="00C149BB">
        <w:rPr>
          <w:b/>
        </w:rPr>
        <w:t>,</w:t>
      </w:r>
      <w:r>
        <w:t xml:space="preserve"> nel quale sarà collocato oltre al PS Generale quello Pediatrico, costituirà un ulteriore passo  per la configurazione del nuovo Policlinico. </w:t>
      </w:r>
    </w:p>
    <w:p w:rsidR="00702D5D" w:rsidRDefault="00702D5D" w:rsidP="00796FEA">
      <w:pPr>
        <w:spacing w:after="0" w:line="240" w:lineRule="auto"/>
        <w:jc w:val="both"/>
      </w:pPr>
      <w:r>
        <w:t xml:space="preserve">Ciò, consentirà   l’attivazione di un modello organizzativo in linea con l’evoluzione dell’area di emergenza-urgenza., oltre a favorire la distinzione tra attività d’urgenza e attività programmata. </w:t>
      </w:r>
    </w:p>
    <w:p w:rsidR="00702D5D" w:rsidRDefault="00702D5D" w:rsidP="00796FEA">
      <w:pPr>
        <w:spacing w:after="0" w:line="240" w:lineRule="auto"/>
        <w:jc w:val="both"/>
      </w:pPr>
    </w:p>
    <w:p w:rsidR="00702D5D" w:rsidRDefault="00702D5D" w:rsidP="00796FEA">
      <w:pPr>
        <w:spacing w:after="0" w:line="240" w:lineRule="auto"/>
        <w:jc w:val="both"/>
      </w:pPr>
      <w:r>
        <w:t>Il completamento dell’Istituto di Genetica Molecolare, per le parti attribuite al Policlinico, consente di realizzare innanzitutto sinergie nell’utilizzo di attrezzature.</w:t>
      </w:r>
    </w:p>
    <w:p w:rsidR="00702D5D" w:rsidRDefault="00702D5D" w:rsidP="00796FEA">
      <w:pPr>
        <w:spacing w:after="0" w:line="240" w:lineRule="auto"/>
        <w:jc w:val="both"/>
      </w:pPr>
    </w:p>
    <w:p w:rsidR="00702D5D" w:rsidRPr="00FA71E5" w:rsidRDefault="00702D5D" w:rsidP="00337A34">
      <w:pPr>
        <w:pStyle w:val="ListParagraph1"/>
        <w:spacing w:after="0" w:line="240" w:lineRule="auto"/>
        <w:ind w:left="0"/>
        <w:jc w:val="both"/>
        <w:rPr>
          <w:b/>
        </w:rPr>
      </w:pPr>
      <w:r w:rsidRPr="00FA71E5">
        <w:rPr>
          <w:b/>
        </w:rPr>
        <w:t>Attività amministrative  e di sistema</w:t>
      </w:r>
    </w:p>
    <w:p w:rsidR="00702D5D" w:rsidRDefault="00702D5D" w:rsidP="00796FEA">
      <w:pPr>
        <w:spacing w:after="0" w:line="240" w:lineRule="auto"/>
        <w:ind w:left="360"/>
        <w:jc w:val="both"/>
      </w:pPr>
    </w:p>
    <w:p w:rsidR="00702D5D" w:rsidRDefault="00702D5D" w:rsidP="00796FEA">
      <w:pPr>
        <w:spacing w:after="0" w:line="240" w:lineRule="auto"/>
        <w:jc w:val="both"/>
      </w:pPr>
      <w:r>
        <w:t xml:space="preserve">Nel sentiero tracciato di una pianificazione puntuale dei servizi  e attività amministrative, che hanno lo scopo di supportare l’attività clinica e di ricerca, si procederà a: </w:t>
      </w:r>
    </w:p>
    <w:p w:rsidR="00702D5D" w:rsidRDefault="00702D5D" w:rsidP="00796FEA">
      <w:pPr>
        <w:spacing w:after="0" w:line="240" w:lineRule="auto"/>
        <w:jc w:val="both"/>
      </w:pPr>
    </w:p>
    <w:p w:rsidR="00702D5D" w:rsidRDefault="00702D5D" w:rsidP="00AA3E16">
      <w:pPr>
        <w:pStyle w:val="ListParagraph1"/>
        <w:numPr>
          <w:ilvl w:val="0"/>
          <w:numId w:val="8"/>
        </w:numPr>
        <w:spacing w:after="0" w:line="240" w:lineRule="auto"/>
        <w:ind w:left="851" w:hanging="284"/>
        <w:jc w:val="both"/>
      </w:pPr>
      <w:r>
        <w:t xml:space="preserve">Acquisizione attrezzature secondo le richieste e gli ordini di priorità avanzati dai Dipartimenti; </w:t>
      </w:r>
    </w:p>
    <w:p w:rsidR="00702D5D" w:rsidRDefault="00702D5D" w:rsidP="00AA3E16">
      <w:pPr>
        <w:pStyle w:val="ListParagraph1"/>
        <w:numPr>
          <w:ilvl w:val="0"/>
          <w:numId w:val="8"/>
        </w:numPr>
        <w:spacing w:after="0" w:line="240" w:lineRule="auto"/>
        <w:ind w:left="851" w:hanging="284"/>
        <w:jc w:val="both"/>
      </w:pPr>
      <w:r>
        <w:t xml:space="preserve">Monitorare i costi relativi agli approvvigionamenti – con particolare riguardo a farmaci, protesi, reagenti-, attivando anche focus specifici su particolari criticità (ad esempio per farmaci ad alto costo su file F o attrezzature per chirurgia robotica); </w:t>
      </w:r>
    </w:p>
    <w:p w:rsidR="00702D5D" w:rsidRDefault="00702D5D" w:rsidP="00AA3E16">
      <w:pPr>
        <w:pStyle w:val="ListParagraph1"/>
        <w:numPr>
          <w:ilvl w:val="0"/>
          <w:numId w:val="8"/>
        </w:numPr>
        <w:spacing w:after="0" w:line="240" w:lineRule="auto"/>
        <w:ind w:left="851" w:hanging="284"/>
        <w:jc w:val="both"/>
      </w:pPr>
      <w:r>
        <w:t xml:space="preserve">Verificare le attività in appalto, in ordine ai costi preventivati e alle misure di controllo sulle prestazioni rese; </w:t>
      </w:r>
    </w:p>
    <w:p w:rsidR="00702D5D" w:rsidRDefault="00702D5D" w:rsidP="00AA3E16">
      <w:pPr>
        <w:pStyle w:val="ListParagraph1"/>
        <w:numPr>
          <w:ilvl w:val="0"/>
          <w:numId w:val="8"/>
        </w:numPr>
        <w:spacing w:after="0" w:line="240" w:lineRule="auto"/>
        <w:ind w:left="851" w:hanging="284"/>
        <w:jc w:val="both"/>
      </w:pPr>
      <w:r>
        <w:t>Proseguire il processo di dematerializzazione ;</w:t>
      </w:r>
    </w:p>
    <w:p w:rsidR="00702D5D" w:rsidRPr="00EF0010" w:rsidRDefault="00702D5D" w:rsidP="00AA3E16">
      <w:pPr>
        <w:pStyle w:val="ListParagraph1"/>
        <w:numPr>
          <w:ilvl w:val="0"/>
          <w:numId w:val="8"/>
        </w:numPr>
        <w:spacing w:after="0" w:line="240" w:lineRule="auto"/>
        <w:ind w:left="851" w:hanging="284"/>
        <w:jc w:val="both"/>
      </w:pPr>
      <w:r>
        <w:t xml:space="preserve"> Mantenere elevato il livello  di trasparenza sul patrimonio.</w:t>
      </w:r>
    </w:p>
    <w:p w:rsidR="00702D5D" w:rsidRDefault="00702D5D" w:rsidP="00796FEA">
      <w:pPr>
        <w:spacing w:after="0" w:line="240" w:lineRule="auto"/>
        <w:jc w:val="both"/>
      </w:pPr>
    </w:p>
    <w:p w:rsidR="00702D5D" w:rsidRPr="008B4480" w:rsidRDefault="00702D5D" w:rsidP="008B4480">
      <w:pPr>
        <w:spacing w:before="100" w:beforeAutospacing="1" w:after="100" w:afterAutospacing="1"/>
        <w:ind w:left="360"/>
        <w:rPr>
          <w:b/>
          <w:color w:val="000000"/>
        </w:rPr>
      </w:pPr>
      <w:r>
        <w:br w:type="page"/>
      </w:r>
    </w:p>
    <w:bookmarkEnd w:id="0"/>
    <w:p w:rsidR="00702D5D" w:rsidRDefault="00702D5D" w:rsidP="00CD2022">
      <w:pPr>
        <w:pStyle w:val="ListParagraph1"/>
        <w:tabs>
          <w:tab w:val="left" w:pos="284"/>
        </w:tabs>
        <w:spacing w:line="240" w:lineRule="auto"/>
        <w:ind w:left="0"/>
        <w:jc w:val="both"/>
      </w:pPr>
      <w:r>
        <w:rPr>
          <w:noProof/>
          <w:lang w:eastAsia="it-IT"/>
        </w:rPr>
        <w:pict>
          <v:shape id="Text Box 12" o:spid="_x0000_s1034" type="#_x0000_t202" style="position:absolute;left:0;text-align:left;margin-left:108pt;margin-top:-52.45pt;width:285pt;height: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XOLAIAAFkEAAAOAAAAZHJzL2Uyb0RvYy54bWysVNtu2zAMfR+wfxD0vjhO0qw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" strokecolor="#936" strokeweight="3pt">
            <v:textbox>
              <w:txbxContent>
                <w:p w:rsidR="00702D5D" w:rsidRPr="007C36DA" w:rsidRDefault="00702D5D" w:rsidP="007C36DA">
                  <w:pPr>
                    <w:jc w:val="center"/>
                    <w:rPr>
                      <w:sz w:val="32"/>
                    </w:rPr>
                  </w:pPr>
                  <w:r w:rsidRPr="007C36DA">
                    <w:rPr>
                      <w:b/>
                      <w:sz w:val="32"/>
                    </w:rPr>
                    <w:t>Attività di programmazione 2014</w:t>
                  </w:r>
                </w:p>
              </w:txbxContent>
            </v:textbox>
          </v:shape>
        </w:pict>
      </w:r>
      <w:r>
        <w:t>Le attività di programmazione sono state attuate individuando gli obiettivi per  tutti i dipartimenti gestionali e per ciascuna UOC e UOSD a partire dalle indicazioni contenute nelle DGR che hanno fissato le regole di sistema per la gestione del servizio sanitario regionale per l’anno in corso.</w:t>
      </w:r>
    </w:p>
    <w:p w:rsidR="00702D5D" w:rsidRDefault="00702D5D" w:rsidP="00CD2022">
      <w:pPr>
        <w:pStyle w:val="ListParagraph1"/>
        <w:tabs>
          <w:tab w:val="left" w:pos="284"/>
        </w:tabs>
        <w:spacing w:line="240" w:lineRule="auto"/>
        <w:ind w:left="0"/>
        <w:jc w:val="both"/>
      </w:pPr>
      <w:r>
        <w:t>Su tali basi la Fondazione ha definito i propri obiettivi comuni e specifici per ciascun dipartimento avendo attenzione alle aree dell’innovazione tecnologica e organizzativa, delle attività ordinarie, della responsabilità gestionale.</w:t>
      </w:r>
    </w:p>
    <w:p w:rsidR="00702D5D" w:rsidRDefault="00702D5D" w:rsidP="00CD2022">
      <w:pPr>
        <w:pStyle w:val="ListParagraph1"/>
        <w:spacing w:after="0" w:line="240" w:lineRule="auto"/>
        <w:ind w:left="0"/>
        <w:jc w:val="both"/>
        <w:rPr>
          <w:b/>
          <w:u w:val="single"/>
        </w:rPr>
      </w:pPr>
    </w:p>
    <w:p w:rsidR="00702D5D" w:rsidRPr="00CD2022" w:rsidRDefault="00702D5D" w:rsidP="00CD2022">
      <w:pPr>
        <w:pStyle w:val="ListParagraph1"/>
        <w:spacing w:after="0" w:line="240" w:lineRule="auto"/>
        <w:ind w:left="0"/>
        <w:jc w:val="both"/>
        <w:rPr>
          <w:b/>
        </w:rPr>
      </w:pPr>
      <w:r w:rsidRPr="00CD2022">
        <w:rPr>
          <w:b/>
        </w:rPr>
        <w:t xml:space="preserve"> Il ciclo della programmazione</w:t>
      </w:r>
    </w:p>
    <w:p w:rsidR="00702D5D" w:rsidRPr="00F01C67" w:rsidRDefault="00702D5D" w:rsidP="00CD2022">
      <w:pPr>
        <w:pStyle w:val="ListParagraph1"/>
        <w:tabs>
          <w:tab w:val="left" w:pos="284"/>
        </w:tabs>
        <w:spacing w:line="240" w:lineRule="auto"/>
        <w:ind w:left="0"/>
        <w:jc w:val="both"/>
      </w:pPr>
      <w:r w:rsidRPr="00F01C67">
        <w:t xml:space="preserve">Preliminare alla valutazione annuale delle performance, finalizzata anche al sistema premiante, sia essa organizzativa (d’equipe) o individuale, ed alla scelta dei relativi percorsi/strumenti da utilizzare, è la definizione degli obiettivi, che, per rendere efficace e “reale” la valutazione, debbono presentare alcuni requisiti: </w:t>
      </w:r>
    </w:p>
    <w:p w:rsidR="00702D5D" w:rsidRPr="00F01C67" w:rsidRDefault="00702D5D" w:rsidP="00CD2022">
      <w:pPr>
        <w:pStyle w:val="ListParagraph1"/>
        <w:numPr>
          <w:ilvl w:val="0"/>
          <w:numId w:val="42"/>
        </w:numPr>
        <w:tabs>
          <w:tab w:val="left" w:pos="284"/>
        </w:tabs>
        <w:spacing w:line="240" w:lineRule="auto"/>
        <w:jc w:val="both"/>
      </w:pPr>
      <w:r w:rsidRPr="00F01C67">
        <w:t xml:space="preserve">Coerenza con i piani e programmi della Fondazione: gli obiettivi non possono essere la semplice riproposizione di quanto previsto a livello regionale (pur dovendo ovviamente essere coerenti con essi), ma devono presentare specificità relative ai piani della Fondazione, al superamento di criticità evidenziate, agli sviluppi previsti; in tale ottica la pesatura degli obiettivi privilegia quelli qualitativi e strategici, in modo </w:t>
      </w:r>
      <w:r>
        <w:t xml:space="preserve">da </w:t>
      </w:r>
      <w:r w:rsidRPr="00F01C67">
        <w:t>rendere esplicite le priorità più rilevanti;</w:t>
      </w:r>
    </w:p>
    <w:p w:rsidR="00702D5D" w:rsidRPr="00F01C67" w:rsidRDefault="00702D5D" w:rsidP="00CD2022">
      <w:pPr>
        <w:pStyle w:val="ListParagraph1"/>
        <w:numPr>
          <w:ilvl w:val="0"/>
          <w:numId w:val="42"/>
        </w:numPr>
        <w:tabs>
          <w:tab w:val="left" w:pos="284"/>
        </w:tabs>
        <w:spacing w:line="240" w:lineRule="auto"/>
        <w:jc w:val="both"/>
      </w:pPr>
      <w:r w:rsidRPr="00F01C67">
        <w:t xml:space="preserve">Inseriti in quadro complessivo e sistemico: sebbene gli obiettivi siano annuali e debbano riguardare attività mirate, è abbastanza evidente che una suddivisione netta tra attività ordinaria e attività su obiettivi è artificiosa; si può quindi stabilire che vi siano alcuni obiettivi generali, assegnati,  anche se con una certa variabilità, a tutte le UUOO ed altri, definibili straordinari, attribuiti solo ad alcune UUOO; inoltre tutti gli obiettivi oggetto di retribuzione aggiuntiva debbono rientrare in un unico provvedimento/quadro, pur con le relative pesature; </w:t>
      </w:r>
    </w:p>
    <w:p w:rsidR="00702D5D" w:rsidRPr="00F01C67" w:rsidRDefault="00702D5D" w:rsidP="00CD2022">
      <w:pPr>
        <w:pStyle w:val="ListParagraph1"/>
        <w:numPr>
          <w:ilvl w:val="0"/>
          <w:numId w:val="42"/>
        </w:numPr>
        <w:tabs>
          <w:tab w:val="left" w:pos="284"/>
        </w:tabs>
        <w:spacing w:line="240" w:lineRule="auto"/>
        <w:jc w:val="both"/>
      </w:pPr>
      <w:r w:rsidRPr="00F01C67">
        <w:t>Definiti in modo completo ed entro termini ragionevoli, non oltre il febbraio dell’anno su cui sono articolati; le perfomance attese devono essere definite in termini di obiettivi, indicatori, target attesi e responsabile della valutazione di 1° istanza, in modo da poterne valutare periodicamente gli andamenti e, a fine anno, i risultati effettivamente conseguiti;</w:t>
      </w:r>
    </w:p>
    <w:p w:rsidR="00702D5D" w:rsidRPr="00F01C67" w:rsidRDefault="00702D5D" w:rsidP="00CD2022">
      <w:pPr>
        <w:pStyle w:val="ListParagraph1"/>
        <w:numPr>
          <w:ilvl w:val="0"/>
          <w:numId w:val="42"/>
        </w:numPr>
        <w:tabs>
          <w:tab w:val="left" w:pos="284"/>
        </w:tabs>
        <w:spacing w:line="240" w:lineRule="auto"/>
        <w:jc w:val="both"/>
      </w:pPr>
      <w:r w:rsidRPr="00F01C67">
        <w:t xml:space="preserve">Assegnati in modo puntuale ad UO, Area Omogenea/Unit o Dipartimenti, in modo da individuarne in modo chiaro le relative responsabilità; l’assegnazione alle UUOO degli obiettivi da conseguire ha anche il significato di riconoscere l’unitarietà di equipe e stimolare il “gioco di squadra”, superando la divisione orizzontale per qualifiche. </w:t>
      </w:r>
    </w:p>
    <w:p w:rsidR="00702D5D" w:rsidRDefault="00702D5D" w:rsidP="00CD2022">
      <w:pPr>
        <w:pStyle w:val="Paragrafoelenco1"/>
        <w:spacing w:line="240" w:lineRule="auto"/>
        <w:ind w:left="360"/>
        <w:jc w:val="both"/>
        <w:rPr>
          <w:rFonts w:cs="Calibri"/>
          <w:sz w:val="24"/>
          <w:szCs w:val="24"/>
        </w:rPr>
      </w:pPr>
      <w:r>
        <w:rPr>
          <w:rFonts w:cs="Calibri"/>
          <w:sz w:val="24"/>
          <w:szCs w:val="24"/>
        </w:rPr>
        <w:t>Il percorso adottato in Fondazione prevede:</w:t>
      </w:r>
    </w:p>
    <w:p w:rsidR="00702D5D" w:rsidRPr="00F01C67" w:rsidRDefault="00702D5D" w:rsidP="00CD2022">
      <w:pPr>
        <w:pStyle w:val="ListParagraph1"/>
        <w:numPr>
          <w:ilvl w:val="0"/>
          <w:numId w:val="42"/>
        </w:numPr>
        <w:tabs>
          <w:tab w:val="left" w:pos="284"/>
        </w:tabs>
        <w:spacing w:line="240" w:lineRule="auto"/>
        <w:jc w:val="both"/>
      </w:pPr>
      <w:r w:rsidRPr="00F01C67">
        <w:t xml:space="preserve">Definizione degli obiettivi generali e degli obiettivi straordinari a cura della Direzione strategica, sulla base dei piani e programmi della Fondazione. </w:t>
      </w:r>
    </w:p>
    <w:p w:rsidR="00702D5D" w:rsidRPr="00F01C67" w:rsidRDefault="00702D5D" w:rsidP="00CD2022">
      <w:pPr>
        <w:pStyle w:val="ListParagraph1"/>
        <w:numPr>
          <w:ilvl w:val="0"/>
          <w:numId w:val="42"/>
        </w:numPr>
        <w:tabs>
          <w:tab w:val="left" w:pos="284"/>
        </w:tabs>
        <w:spacing w:line="240" w:lineRule="auto"/>
        <w:jc w:val="both"/>
      </w:pPr>
      <w:r w:rsidRPr="00F01C67">
        <w:t>Declinazione degli obiettivi a cura del Servizio Controllo di gestione e presentazione alle UUOO/Aree/Dipartimenti  e Nucleo di valutazione;</w:t>
      </w:r>
    </w:p>
    <w:p w:rsidR="00702D5D" w:rsidRDefault="00702D5D" w:rsidP="00CD2022">
      <w:pPr>
        <w:pStyle w:val="ListParagraph1"/>
        <w:numPr>
          <w:ilvl w:val="0"/>
          <w:numId w:val="42"/>
        </w:numPr>
        <w:tabs>
          <w:tab w:val="left" w:pos="284"/>
        </w:tabs>
        <w:spacing w:line="240" w:lineRule="auto"/>
        <w:jc w:val="both"/>
        <w:rPr>
          <w:rFonts w:cs="Calibri"/>
          <w:sz w:val="24"/>
          <w:szCs w:val="24"/>
        </w:rPr>
      </w:pPr>
      <w:r w:rsidRPr="00F01C67">
        <w:t xml:space="preserve">Negoziazione e formalizzazione degli obiettivi: la negoziazione di obiettivi e risorse con UUOO/Aree/Dipartimenti in modo unitario per dirigenza e comparto </w:t>
      </w:r>
      <w:r>
        <w:rPr>
          <w:rFonts w:cs="Calibri"/>
          <w:sz w:val="24"/>
          <w:szCs w:val="24"/>
        </w:rPr>
        <w:t xml:space="preserve">curata dal Controllo di Gestione; </w:t>
      </w:r>
    </w:p>
    <w:p w:rsidR="00702D5D" w:rsidRPr="00F01C67" w:rsidRDefault="00702D5D" w:rsidP="00CD2022">
      <w:pPr>
        <w:pStyle w:val="ListParagraph1"/>
        <w:numPr>
          <w:ilvl w:val="0"/>
          <w:numId w:val="42"/>
        </w:numPr>
        <w:tabs>
          <w:tab w:val="left" w:pos="284"/>
        </w:tabs>
        <w:spacing w:line="240" w:lineRule="auto"/>
        <w:jc w:val="both"/>
      </w:pPr>
      <w:r w:rsidRPr="00F01C67">
        <w:t>Monitoraggio quadrimestrale a cura del Controllo di Gestione;</w:t>
      </w:r>
    </w:p>
    <w:p w:rsidR="00702D5D" w:rsidRPr="00F01C67" w:rsidRDefault="00702D5D" w:rsidP="00CD2022">
      <w:pPr>
        <w:pStyle w:val="ListParagraph1"/>
        <w:numPr>
          <w:ilvl w:val="0"/>
          <w:numId w:val="42"/>
        </w:numPr>
        <w:tabs>
          <w:tab w:val="left" w:pos="284"/>
        </w:tabs>
        <w:spacing w:line="240" w:lineRule="auto"/>
        <w:jc w:val="both"/>
      </w:pPr>
      <w:r w:rsidRPr="00F01C67">
        <w:t xml:space="preserve">Presentazione, da parte del Direttore di Dipartimento-Area-UOC e dei Coordinatori e Responsabili di area, degli obiettivi e dei risultati del monitoraggio periodico, a tutti gli operatori della UO/Area; in particolare gli stessi dovranno essere definiti in tempo utile e quindi presentati a tutto il personale con apposite riunioni, come pure gli esiti del relativo monitoraggio e raggiungimento. </w:t>
      </w:r>
    </w:p>
    <w:p w:rsidR="00702D5D" w:rsidRPr="00F01C67" w:rsidRDefault="00702D5D" w:rsidP="00CD2022">
      <w:pPr>
        <w:pStyle w:val="ListParagraph1"/>
        <w:numPr>
          <w:ilvl w:val="0"/>
          <w:numId w:val="42"/>
        </w:numPr>
        <w:tabs>
          <w:tab w:val="left" w:pos="284"/>
        </w:tabs>
        <w:spacing w:line="240" w:lineRule="auto"/>
        <w:jc w:val="both"/>
      </w:pPr>
      <w:r>
        <w:t>P</w:t>
      </w:r>
      <w:r w:rsidRPr="00F01C67">
        <w:t>ubblica</w:t>
      </w:r>
      <w:r>
        <w:t xml:space="preserve">zione </w:t>
      </w:r>
      <w:r w:rsidRPr="00F01C67">
        <w:t xml:space="preserve"> in intranet </w:t>
      </w:r>
      <w:r>
        <w:t>s</w:t>
      </w:r>
      <w:r w:rsidRPr="00F01C67">
        <w:t xml:space="preserve">ia gli obiettivi che i risultati ottenuti; inoltre con frequenza annuale la Direzione strategica rende disponibili alle OOSS le quote dei rispettivi fondi disponibili e, a consuntivo, la suddivisione per Dipartimento-Area-UOC delle quote assegnate .   </w:t>
      </w:r>
    </w:p>
    <w:p w:rsidR="00702D5D" w:rsidRPr="00F01C67" w:rsidRDefault="00702D5D" w:rsidP="00CD2022">
      <w:pPr>
        <w:pStyle w:val="ListParagraph1"/>
        <w:numPr>
          <w:ilvl w:val="0"/>
          <w:numId w:val="42"/>
        </w:numPr>
        <w:tabs>
          <w:tab w:val="left" w:pos="284"/>
        </w:tabs>
        <w:spacing w:line="240" w:lineRule="auto"/>
        <w:jc w:val="both"/>
      </w:pPr>
      <w:r w:rsidRPr="00F01C67">
        <w:t xml:space="preserve">Valutazione finale,  di norma entro marzo/aprile dell’anno successivo a cura del Nucleo di Valutazione su istruttoria del Controllo di gestione.  </w:t>
      </w:r>
    </w:p>
    <w:p w:rsidR="00702D5D" w:rsidRPr="00CD2022" w:rsidRDefault="00702D5D" w:rsidP="00CD2022">
      <w:pPr>
        <w:pStyle w:val="Paragrafoelenco1"/>
        <w:spacing w:line="240" w:lineRule="auto"/>
        <w:ind w:left="0"/>
        <w:jc w:val="both"/>
        <w:rPr>
          <w:rFonts w:cs="Calibri"/>
          <w:b/>
          <w:sz w:val="24"/>
          <w:szCs w:val="24"/>
        </w:rPr>
      </w:pPr>
      <w:r w:rsidRPr="00CD2022">
        <w:rPr>
          <w:rFonts w:cs="Calibri"/>
          <w:b/>
          <w:sz w:val="24"/>
          <w:szCs w:val="24"/>
        </w:rPr>
        <w:t xml:space="preserve"> La ripartizione dei fondi</w:t>
      </w:r>
    </w:p>
    <w:p w:rsidR="00702D5D" w:rsidRPr="00F01C67" w:rsidRDefault="00702D5D" w:rsidP="00CD2022">
      <w:pPr>
        <w:pStyle w:val="Paragrafoelenco1"/>
        <w:spacing w:line="240" w:lineRule="auto"/>
        <w:ind w:left="0"/>
        <w:jc w:val="both"/>
      </w:pPr>
      <w:r w:rsidRPr="00F01C67">
        <w:t xml:space="preserve">Nell’ambito della definizione di unitarietà degli obiettivi  - inserendo cioè in un unico quadro gli obiettivi regionali e aziendali - è coerente che i fondi dedicati vengano attribuiti con un medesimo criterio. </w:t>
      </w:r>
    </w:p>
    <w:p w:rsidR="00702D5D" w:rsidRPr="00F01C67" w:rsidRDefault="00702D5D" w:rsidP="00CD2022">
      <w:pPr>
        <w:pStyle w:val="Paragrafoelenco1"/>
        <w:spacing w:line="240" w:lineRule="auto"/>
        <w:ind w:left="0"/>
        <w:jc w:val="both"/>
      </w:pPr>
      <w:r w:rsidRPr="00F01C67">
        <w:t>I fondi ve</w:t>
      </w:r>
      <w:r>
        <w:t>ngono</w:t>
      </w:r>
      <w:r w:rsidRPr="00F01C67">
        <w:t xml:space="preserve">  attribuiti a Dipartimento-Area-UOC in relazione al numero di dirigenti  assegnati, definendo quindi il budget di ciascuna struttura per quote capitari</w:t>
      </w:r>
      <w:r>
        <w:t>a</w:t>
      </w:r>
      <w:r w:rsidRPr="00F01C67">
        <w:t xml:space="preserve"> .</w:t>
      </w:r>
    </w:p>
    <w:p w:rsidR="00702D5D" w:rsidRPr="00CD2022" w:rsidRDefault="00702D5D" w:rsidP="00CD2022">
      <w:pPr>
        <w:pStyle w:val="Paragrafoelenco1"/>
        <w:spacing w:line="240" w:lineRule="auto"/>
        <w:ind w:left="0"/>
        <w:jc w:val="both"/>
        <w:rPr>
          <w:rFonts w:cs="Calibri"/>
          <w:b/>
          <w:sz w:val="24"/>
          <w:szCs w:val="24"/>
        </w:rPr>
      </w:pPr>
      <w:r w:rsidRPr="00CD2022">
        <w:rPr>
          <w:rFonts w:cs="Calibri"/>
          <w:b/>
          <w:sz w:val="24"/>
          <w:szCs w:val="24"/>
        </w:rPr>
        <w:t xml:space="preserve">La valutazione dei risultati conseguiti </w:t>
      </w:r>
    </w:p>
    <w:p w:rsidR="00702D5D" w:rsidRPr="00F01C67" w:rsidRDefault="00702D5D" w:rsidP="00CD2022">
      <w:pPr>
        <w:pStyle w:val="Paragrafoelenco1"/>
        <w:spacing w:line="240" w:lineRule="auto"/>
        <w:ind w:left="0"/>
        <w:jc w:val="both"/>
      </w:pPr>
      <w:r w:rsidRPr="00F01C67">
        <w:t>La Direzione strategica attribuisce importanza fondamentale alla valutazione del risultato dell’</w:t>
      </w:r>
      <w:r>
        <w:t>é</w:t>
      </w:r>
      <w:r w:rsidRPr="00F01C67">
        <w:t>quipe: proprio perché è dal concorso e collaborazione della squadra che originano le migliori performance, pur con contributi diversi. A tal fine è ribadito l’obbligo da parte dei Direttori e coordinatori/responsabili di area di porre a conoscenza di tutti gli operatori gli obiettivi e loro monitoraggio.</w:t>
      </w:r>
    </w:p>
    <w:p w:rsidR="00702D5D" w:rsidRPr="00F01C67" w:rsidRDefault="00702D5D" w:rsidP="00CD2022">
      <w:pPr>
        <w:pStyle w:val="Paragrafoelenco1"/>
        <w:spacing w:line="240" w:lineRule="auto"/>
        <w:ind w:left="0"/>
        <w:jc w:val="both"/>
      </w:pPr>
      <w:r w:rsidRPr="00F01C67">
        <w:t xml:space="preserve">La valutazione finale è condotta sulla base degli indicatori definiti ad inizio anno, approvati dal Nucleo di valutazione; in corso d’anno è preceduta dal monitoraggio condotto dal controllo di gestione nel corso del quale il Direttore di UO, coadiuvato dai coordinatori e responsabili di area, effettua una autovalutazione, nella quale non sono comunque ammissibili rinvii a responsabilità di altre UUOO/Servizi che non siano stati evidenziati e documentati nelle fasi precedenti; inoltre, a fine anno, il responsabile della valutazione di </w:t>
      </w:r>
      <w:r>
        <w:t xml:space="preserve">prima </w:t>
      </w:r>
      <w:r w:rsidRPr="00F01C67">
        <w:t xml:space="preserve"> istanza effettua la propria valutazione, su cui il Nucleo di valutazione baserà la propria attività.</w:t>
      </w:r>
    </w:p>
    <w:p w:rsidR="00702D5D" w:rsidRPr="00F01C67" w:rsidRDefault="00702D5D" w:rsidP="00CD2022">
      <w:pPr>
        <w:pStyle w:val="Paragrafoelenco1"/>
        <w:spacing w:line="240" w:lineRule="auto"/>
        <w:ind w:left="0"/>
        <w:jc w:val="both"/>
      </w:pPr>
      <w:r w:rsidRPr="00F01C67">
        <w:t>Il livello di raggiungimento degli obiettivi rileva soltanto ai fini della determinazione del budget e dell'attribuzione del corrispettivo economico d'equipe,  mentre per la valutazione individuale rileva solo il giudizio valutativo individuale.</w:t>
      </w:r>
    </w:p>
    <w:p w:rsidR="00702D5D" w:rsidRPr="00F01C67" w:rsidRDefault="00702D5D" w:rsidP="00CD2022">
      <w:pPr>
        <w:pStyle w:val="Paragrafoelenco1"/>
        <w:spacing w:line="240" w:lineRule="auto"/>
        <w:ind w:left="0"/>
        <w:jc w:val="both"/>
      </w:pPr>
      <w:r w:rsidRPr="00F01C67">
        <w:t>Qualora non venga riscontrato il raggiungimento di uno o più obiettivi, il Controllo di gestione attiverà le necessarie verifiche, i cui esiti saranno pubblicati su intranet.</w:t>
      </w:r>
    </w:p>
    <w:p w:rsidR="00702D5D" w:rsidRPr="00CD2022" w:rsidRDefault="00702D5D" w:rsidP="00CD2022">
      <w:pPr>
        <w:pStyle w:val="Paragrafoelenco1"/>
        <w:spacing w:line="240" w:lineRule="auto"/>
        <w:ind w:left="0"/>
        <w:jc w:val="both"/>
      </w:pPr>
      <w:r w:rsidRPr="00F01C67">
        <w:t xml:space="preserve">Il Nucleo di Valutazione </w:t>
      </w:r>
      <w:r>
        <w:t>verifica</w:t>
      </w:r>
      <w:r w:rsidRPr="00F01C67">
        <w:t xml:space="preserve"> il grado di  raggiungimento degli obiettivi</w:t>
      </w:r>
      <w:r>
        <w:t xml:space="preserve"> in corso d’anno e a fine periodo.</w:t>
      </w:r>
      <w:r w:rsidRPr="00F01C67">
        <w:t xml:space="preserve"> </w:t>
      </w: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Default="00702D5D" w:rsidP="004D476B">
      <w:pPr>
        <w:pStyle w:val="ListParagraph1"/>
        <w:spacing w:after="0" w:line="240" w:lineRule="auto"/>
        <w:jc w:val="both"/>
        <w:rPr>
          <w:b/>
          <w:u w:val="single"/>
        </w:rPr>
      </w:pPr>
    </w:p>
    <w:p w:rsidR="00702D5D" w:rsidRPr="004D476B" w:rsidRDefault="00702D5D" w:rsidP="004D476B">
      <w:pPr>
        <w:pStyle w:val="ListParagraph1"/>
        <w:spacing w:after="0" w:line="240" w:lineRule="auto"/>
        <w:jc w:val="both"/>
        <w:rPr>
          <w:b/>
          <w:u w:val="single"/>
        </w:rPr>
      </w:pPr>
    </w:p>
    <w:tbl>
      <w:tblPr>
        <w:tblW w:w="521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56"/>
        <w:gridCol w:w="7733"/>
      </w:tblGrid>
      <w:tr w:rsidR="00702D5D" w:rsidRPr="00E50290" w:rsidTr="008B4480">
        <w:trPr>
          <w:trHeight w:val="830"/>
        </w:trPr>
        <w:tc>
          <w:tcPr>
            <w:tcW w:w="5000" w:type="pct"/>
            <w:gridSpan w:val="2"/>
            <w:shd w:val="clear" w:color="auto" w:fill="993366"/>
            <w:noWrap/>
            <w:vAlign w:val="center"/>
          </w:tcPr>
          <w:p w:rsidR="00702D5D" w:rsidRPr="00807C5C" w:rsidRDefault="00702D5D" w:rsidP="00AA3E16">
            <w:pPr>
              <w:spacing w:after="0"/>
              <w:ind w:right="123"/>
              <w:jc w:val="center"/>
              <w:rPr>
                <w:b/>
                <w:bCs/>
                <w:color w:val="FFFFFF"/>
                <w:lang w:eastAsia="it-IT"/>
              </w:rPr>
            </w:pPr>
            <w:r w:rsidRPr="00807C5C">
              <w:rPr>
                <w:b/>
                <w:bCs/>
                <w:color w:val="FFFFFF"/>
                <w:lang w:eastAsia="it-IT"/>
              </w:rPr>
              <w:t>Obiettivi comuni di Fondazione</w:t>
            </w:r>
          </w:p>
        </w:tc>
      </w:tr>
      <w:tr w:rsidR="00702D5D" w:rsidRPr="00E50290" w:rsidTr="00AA3E16">
        <w:trPr>
          <w:trHeight w:val="600"/>
        </w:trPr>
        <w:tc>
          <w:tcPr>
            <w:tcW w:w="1205" w:type="pct"/>
            <w:vAlign w:val="center"/>
          </w:tcPr>
          <w:p w:rsidR="00702D5D" w:rsidRPr="00E50290" w:rsidRDefault="00702D5D" w:rsidP="00AA3E16">
            <w:pPr>
              <w:spacing w:after="0"/>
              <w:ind w:right="123"/>
              <w:rPr>
                <w:b/>
                <w:bCs/>
                <w:color w:val="000000"/>
                <w:lang w:eastAsia="it-IT"/>
              </w:rPr>
            </w:pPr>
            <w:r>
              <w:rPr>
                <w:b/>
                <w:bCs/>
                <w:color w:val="000000"/>
                <w:lang w:eastAsia="it-IT"/>
              </w:rPr>
              <w:t>Attività rivolta all’utenza</w:t>
            </w:r>
          </w:p>
        </w:tc>
        <w:tc>
          <w:tcPr>
            <w:tcW w:w="3795" w:type="pct"/>
            <w:vAlign w:val="center"/>
          </w:tcPr>
          <w:p w:rsidR="00702D5D" w:rsidRDefault="00702D5D" w:rsidP="00AA3E16">
            <w:pPr>
              <w:spacing w:after="0"/>
              <w:ind w:right="123"/>
              <w:jc w:val="both"/>
              <w:rPr>
                <w:color w:val="000000"/>
                <w:lang w:eastAsia="it-IT"/>
              </w:rPr>
            </w:pPr>
            <w:r>
              <w:rPr>
                <w:color w:val="000000"/>
                <w:lang w:eastAsia="it-IT"/>
              </w:rPr>
              <w:t>Mantenimento dei livelli di attività assistenziali garantiti dalla Fondazione a beneficio dei cittadini milanesi, lombardi e provenienti da altre regioni e miglioramento dei livelli di qualità percepita dalla popolazione.</w:t>
            </w:r>
          </w:p>
          <w:p w:rsidR="00702D5D" w:rsidRDefault="00702D5D" w:rsidP="00AA3E16">
            <w:pPr>
              <w:spacing w:after="0"/>
              <w:ind w:right="123"/>
              <w:jc w:val="both"/>
              <w:rPr>
                <w:color w:val="000000"/>
                <w:lang w:eastAsia="it-IT"/>
              </w:rPr>
            </w:pPr>
            <w:r>
              <w:rPr>
                <w:color w:val="000000"/>
                <w:lang w:eastAsia="it-IT"/>
              </w:rPr>
              <w:t>Costante adeguamento dei livelli di offerta al mutare delle condizioni legate ai cambiamenti demografici ed epidemiologici e all’adeguamento delle tecnologie.</w:t>
            </w:r>
          </w:p>
          <w:p w:rsidR="00702D5D" w:rsidRPr="00E50290" w:rsidRDefault="00702D5D" w:rsidP="00F557E9">
            <w:pPr>
              <w:spacing w:after="0"/>
              <w:ind w:right="123"/>
              <w:jc w:val="both"/>
              <w:rPr>
                <w:lang w:eastAsia="it-IT"/>
              </w:rPr>
            </w:pPr>
            <w:r>
              <w:rPr>
                <w:color w:val="000000"/>
                <w:lang w:eastAsia="it-IT"/>
              </w:rPr>
              <w:t>Prosecuzione delle azioni volte a garantire un supporto di eccellenza nella gestione delle malattie rare.</w:t>
            </w:r>
          </w:p>
        </w:tc>
      </w:tr>
      <w:tr w:rsidR="00702D5D" w:rsidRPr="00E50290" w:rsidTr="00AA3E16">
        <w:trPr>
          <w:trHeight w:val="600"/>
        </w:trPr>
        <w:tc>
          <w:tcPr>
            <w:tcW w:w="1205" w:type="pct"/>
            <w:vAlign w:val="center"/>
          </w:tcPr>
          <w:p w:rsidR="00702D5D" w:rsidRPr="00E50290" w:rsidRDefault="00702D5D" w:rsidP="00AA3E16">
            <w:pPr>
              <w:spacing w:after="0"/>
              <w:ind w:right="123"/>
              <w:rPr>
                <w:b/>
                <w:bCs/>
                <w:color w:val="000000"/>
                <w:lang w:eastAsia="it-IT"/>
              </w:rPr>
            </w:pPr>
            <w:r>
              <w:rPr>
                <w:b/>
                <w:bCs/>
                <w:color w:val="000000"/>
                <w:lang w:eastAsia="it-IT"/>
              </w:rPr>
              <w:t>Attività di  gestione e innovazione organizzativa</w:t>
            </w:r>
          </w:p>
        </w:tc>
        <w:tc>
          <w:tcPr>
            <w:tcW w:w="3795" w:type="pct"/>
            <w:vAlign w:val="center"/>
          </w:tcPr>
          <w:p w:rsidR="00702D5D" w:rsidRDefault="00702D5D" w:rsidP="00B5194C">
            <w:pPr>
              <w:spacing w:after="0"/>
              <w:ind w:right="123"/>
              <w:jc w:val="both"/>
              <w:rPr>
                <w:color w:val="000000"/>
                <w:lang w:eastAsia="it-IT"/>
              </w:rPr>
            </w:pPr>
            <w:r>
              <w:rPr>
                <w:color w:val="000000"/>
                <w:lang w:eastAsia="it-IT"/>
              </w:rPr>
              <w:t>Con riferimento agli interventi di razionalizzazione queste riguarderanno le attività ambulatoriali per le quali occorre prevedere la  r</w:t>
            </w:r>
            <w:r w:rsidRPr="00E50290">
              <w:rPr>
                <w:color w:val="000000"/>
                <w:lang w:eastAsia="it-IT"/>
              </w:rPr>
              <w:t xml:space="preserve">iduzione del numero di erogatori, </w:t>
            </w:r>
            <w:r>
              <w:rPr>
                <w:color w:val="000000"/>
                <w:lang w:eastAsia="it-IT"/>
              </w:rPr>
              <w:t xml:space="preserve">e la </w:t>
            </w:r>
            <w:r w:rsidRPr="00E50290">
              <w:rPr>
                <w:color w:val="000000"/>
                <w:lang w:eastAsia="it-IT"/>
              </w:rPr>
              <w:t xml:space="preserve">informatizzazione dell’intero processo </w:t>
            </w:r>
            <w:r>
              <w:rPr>
                <w:color w:val="000000"/>
                <w:lang w:eastAsia="it-IT"/>
              </w:rPr>
              <w:t>che va dalla prenotazione alla refertazione e la prosecuzione e implementazione di ambulatori multidisciplinari (malattie intestinali, orl, basedow…) e di pacchetti assistenziali integrati.</w:t>
            </w:r>
          </w:p>
          <w:p w:rsidR="00702D5D" w:rsidRDefault="00702D5D" w:rsidP="00B5194C">
            <w:pPr>
              <w:spacing w:after="0"/>
              <w:ind w:right="123"/>
              <w:jc w:val="both"/>
              <w:rPr>
                <w:color w:val="000000"/>
                <w:lang w:eastAsia="it-IT"/>
              </w:rPr>
            </w:pPr>
            <w:r>
              <w:rPr>
                <w:color w:val="000000"/>
                <w:lang w:eastAsia="it-IT"/>
              </w:rPr>
              <w:t xml:space="preserve">Per quanto si riferisce all’attività di degenza si persegue una progressiva razionalizzazione delle risorse attraverso la compiuta realizzazione  di aree omogenee ove sia attuata la gestione dei pazienti per gravità, la gestione unificata del personale e delle attività di guardia attiva. </w:t>
            </w:r>
          </w:p>
          <w:p w:rsidR="00702D5D" w:rsidRPr="000C51AA" w:rsidRDefault="00702D5D" w:rsidP="00F77B75">
            <w:pPr>
              <w:spacing w:after="0"/>
              <w:ind w:right="123"/>
              <w:jc w:val="both"/>
              <w:rPr>
                <w:color w:val="000000"/>
                <w:lang w:eastAsia="it-IT"/>
              </w:rPr>
            </w:pPr>
            <w:r>
              <w:rPr>
                <w:color w:val="000000"/>
                <w:lang w:eastAsia="it-IT"/>
              </w:rPr>
              <w:t>Infine si intende verificare la reale consistenza delle attività amministrative e la conseguente gestione del personale ad esse dedicato  al fine di pervenire ad una razionalizzazione.</w:t>
            </w:r>
            <w:r w:rsidRPr="000C51AA">
              <w:rPr>
                <w:color w:val="000000"/>
                <w:lang w:eastAsia="it-IT"/>
              </w:rPr>
              <w:t xml:space="preserve"> </w:t>
            </w:r>
          </w:p>
        </w:tc>
      </w:tr>
    </w:tbl>
    <w:p w:rsidR="00702D5D" w:rsidRDefault="00702D5D"/>
    <w:tbl>
      <w:tblPr>
        <w:tblW w:w="521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56"/>
        <w:gridCol w:w="7733"/>
      </w:tblGrid>
      <w:tr w:rsidR="00702D5D" w:rsidRPr="00E50290" w:rsidTr="008B4480">
        <w:trPr>
          <w:trHeight w:val="472"/>
        </w:trPr>
        <w:tc>
          <w:tcPr>
            <w:tcW w:w="5000" w:type="pct"/>
            <w:gridSpan w:val="2"/>
            <w:shd w:val="clear" w:color="auto" w:fill="993366"/>
            <w:noWrap/>
            <w:vAlign w:val="center"/>
          </w:tcPr>
          <w:p w:rsidR="00702D5D" w:rsidRPr="00807C5C" w:rsidRDefault="00702D5D" w:rsidP="00AA3E16">
            <w:pPr>
              <w:spacing w:after="0"/>
              <w:ind w:right="123"/>
              <w:jc w:val="center"/>
              <w:rPr>
                <w:b/>
                <w:bCs/>
                <w:color w:val="FFFFFF"/>
                <w:lang w:eastAsia="it-IT"/>
              </w:rPr>
            </w:pPr>
            <w:bookmarkStart w:id="8" w:name="RANGE!A1:B229"/>
            <w:bookmarkEnd w:id="8"/>
            <w:r w:rsidRPr="00807C5C">
              <w:rPr>
                <w:b/>
                <w:bCs/>
                <w:color w:val="FFFFFF"/>
                <w:lang w:eastAsia="it-IT"/>
              </w:rPr>
              <w:t>DIPARTIMENTO DI MEDICINA</w:t>
            </w:r>
            <w:r>
              <w:rPr>
                <w:b/>
                <w:bCs/>
                <w:color w:val="FFFFFF"/>
                <w:lang w:eastAsia="it-IT"/>
              </w:rPr>
              <w:t xml:space="preserve"> INTERNA E SPECIALIZZAZIONI MEDICHE</w:t>
            </w:r>
          </w:p>
        </w:tc>
      </w:tr>
      <w:tr w:rsidR="00702D5D" w:rsidRPr="00E50290" w:rsidTr="00AA3E16">
        <w:trPr>
          <w:trHeight w:val="900"/>
        </w:trPr>
        <w:tc>
          <w:tcPr>
            <w:tcW w:w="1205" w:type="pct"/>
            <w:vAlign w:val="center"/>
          </w:tcPr>
          <w:p w:rsidR="00702D5D" w:rsidRDefault="00702D5D" w:rsidP="003849A3">
            <w:pPr>
              <w:spacing w:after="0"/>
              <w:ind w:right="123"/>
              <w:rPr>
                <w:b/>
                <w:bCs/>
                <w:color w:val="000000"/>
                <w:lang w:eastAsia="it-IT"/>
              </w:rPr>
            </w:pPr>
            <w:r>
              <w:rPr>
                <w:b/>
                <w:bCs/>
                <w:color w:val="000000"/>
                <w:lang w:eastAsia="it-IT"/>
              </w:rPr>
              <w:t>Attività rivolta all’utenza</w:t>
            </w:r>
          </w:p>
        </w:tc>
        <w:tc>
          <w:tcPr>
            <w:tcW w:w="3795" w:type="pct"/>
            <w:vAlign w:val="center"/>
          </w:tcPr>
          <w:p w:rsidR="00702D5D" w:rsidRPr="007242D0" w:rsidRDefault="00702D5D" w:rsidP="00AA3E16">
            <w:pPr>
              <w:spacing w:after="0" w:line="240" w:lineRule="auto"/>
              <w:ind w:right="123"/>
              <w:jc w:val="both"/>
            </w:pPr>
            <w:r w:rsidRPr="007C36DA">
              <w:rPr>
                <w:color w:val="000000"/>
                <w:lang w:eastAsia="it-IT"/>
              </w:rPr>
              <w:t xml:space="preserve">Il Dipartimento ha fornito 3.766 prestazioni di ricovero ordinario, 1.590 accessi in </w:t>
            </w:r>
            <w:r w:rsidRPr="007C36DA">
              <w:rPr>
                <w:i/>
                <w:color w:val="000000"/>
                <w:lang w:eastAsia="it-IT"/>
              </w:rPr>
              <w:t>day hospital</w:t>
            </w:r>
            <w:r w:rsidRPr="007C36DA">
              <w:rPr>
                <w:color w:val="000000"/>
                <w:lang w:eastAsia="it-IT"/>
              </w:rPr>
              <w:t xml:space="preserve"> e </w:t>
            </w:r>
            <w:r>
              <w:rPr>
                <w:color w:val="000000"/>
                <w:lang w:eastAsia="it-IT"/>
              </w:rPr>
              <w:t>302.377</w:t>
            </w:r>
            <w:r w:rsidRPr="007C36DA">
              <w:rPr>
                <w:color w:val="000000"/>
                <w:lang w:eastAsia="it-IT"/>
              </w:rPr>
              <w:t xml:space="preserve"> prestazioni ambulatoriali  nel corso del 2013. Si ritiene che tali livelli di attività debbano essere  mantenuti, pur nel mutare del contesto assistenziale nel quale verranno erogate, a beneficio dei cittadini milanesi, lombardi e provenienti da altre regioni</w:t>
            </w:r>
          </w:p>
        </w:tc>
      </w:tr>
      <w:tr w:rsidR="00702D5D" w:rsidRPr="00E50290" w:rsidTr="00AA3E16">
        <w:trPr>
          <w:trHeight w:val="900"/>
        </w:trPr>
        <w:tc>
          <w:tcPr>
            <w:tcW w:w="1205" w:type="pct"/>
            <w:vAlign w:val="center"/>
          </w:tcPr>
          <w:p w:rsidR="00702D5D" w:rsidRPr="00E50290" w:rsidRDefault="00702D5D" w:rsidP="00E06CE3">
            <w:pPr>
              <w:spacing w:after="0"/>
              <w:ind w:right="123"/>
              <w:rPr>
                <w:b/>
                <w:bCs/>
                <w:color w:val="000000"/>
                <w:lang w:eastAsia="it-IT"/>
              </w:rPr>
            </w:pPr>
            <w:r>
              <w:rPr>
                <w:b/>
                <w:bCs/>
                <w:color w:val="000000"/>
                <w:lang w:eastAsia="it-IT"/>
              </w:rPr>
              <w:t>Attività di  gestione</w:t>
            </w:r>
          </w:p>
        </w:tc>
        <w:tc>
          <w:tcPr>
            <w:tcW w:w="3795" w:type="pct"/>
            <w:vAlign w:val="center"/>
          </w:tcPr>
          <w:p w:rsidR="00702D5D" w:rsidRDefault="00702D5D" w:rsidP="00CB1A38">
            <w:pPr>
              <w:tabs>
                <w:tab w:val="left" w:pos="272"/>
              </w:tabs>
              <w:spacing w:after="0" w:line="240" w:lineRule="auto"/>
              <w:ind w:left="74"/>
              <w:rPr>
                <w:rFonts w:cs="Calibri"/>
                <w:b/>
              </w:rPr>
            </w:pPr>
            <w:r w:rsidRPr="00CB1A38">
              <w:rPr>
                <w:rFonts w:cs="Calibri"/>
                <w:b/>
              </w:rPr>
              <w:t>Area di Medicina Interna e Geriatria</w:t>
            </w:r>
          </w:p>
          <w:p w:rsidR="00702D5D" w:rsidRPr="00C867C7" w:rsidRDefault="00702D5D" w:rsidP="008A7029">
            <w:pPr>
              <w:numPr>
                <w:ilvl w:val="0"/>
                <w:numId w:val="27"/>
              </w:numPr>
              <w:tabs>
                <w:tab w:val="left" w:pos="272"/>
              </w:tabs>
              <w:spacing w:after="0" w:line="240" w:lineRule="auto"/>
              <w:ind w:left="74" w:firstLine="0"/>
              <w:rPr>
                <w:rFonts w:cs="Calibri"/>
              </w:rPr>
            </w:pPr>
            <w:r w:rsidRPr="00C867C7">
              <w:rPr>
                <w:rFonts w:cs="Calibri"/>
              </w:rPr>
              <w:t xml:space="preserve">Ridefinire area di degenza </w:t>
            </w:r>
            <w:r>
              <w:rPr>
                <w:rFonts w:cs="Calibri"/>
              </w:rPr>
              <w:t xml:space="preserve">e </w:t>
            </w:r>
            <w:r w:rsidRPr="00C867C7">
              <w:rPr>
                <w:rFonts w:cs="Calibri"/>
              </w:rPr>
              <w:t xml:space="preserve">MAC , comprensiva di tutti i </w:t>
            </w:r>
            <w:r>
              <w:rPr>
                <w:rFonts w:cs="Calibri"/>
              </w:rPr>
              <w:t>posti letto</w:t>
            </w:r>
            <w:r w:rsidRPr="00C867C7">
              <w:rPr>
                <w:rFonts w:cs="Calibri"/>
              </w:rPr>
              <w:t xml:space="preserve"> attivi delle rispettive </w:t>
            </w:r>
            <w:r>
              <w:rPr>
                <w:rFonts w:cs="Calibri"/>
              </w:rPr>
              <w:t>UUOOCC</w:t>
            </w:r>
            <w:r w:rsidRPr="00C867C7">
              <w:rPr>
                <w:rFonts w:cs="Calibri"/>
              </w:rPr>
              <w:t xml:space="preserve"> (Devoto, Granelli, via Pace) da r</w:t>
            </w:r>
            <w:r>
              <w:rPr>
                <w:rFonts w:cs="Calibri"/>
              </w:rPr>
              <w:t>i</w:t>
            </w:r>
            <w:r w:rsidRPr="00C867C7">
              <w:rPr>
                <w:rFonts w:cs="Calibri"/>
              </w:rPr>
              <w:t xml:space="preserve">distribuire suddividendola per intensità di cura. </w:t>
            </w:r>
          </w:p>
          <w:p w:rsidR="00702D5D" w:rsidRPr="00C867C7" w:rsidRDefault="00702D5D" w:rsidP="008A7029">
            <w:pPr>
              <w:numPr>
                <w:ilvl w:val="0"/>
                <w:numId w:val="27"/>
              </w:numPr>
              <w:tabs>
                <w:tab w:val="left" w:pos="272"/>
              </w:tabs>
              <w:spacing w:after="0" w:line="240" w:lineRule="auto"/>
              <w:ind w:left="74" w:firstLine="0"/>
              <w:rPr>
                <w:rFonts w:cs="Calibri"/>
              </w:rPr>
            </w:pPr>
            <w:r w:rsidRPr="00C867C7">
              <w:rPr>
                <w:rFonts w:cs="Calibri"/>
              </w:rPr>
              <w:t>Piano degli ambulatori con raggruppamento per patologia e percorsi</w:t>
            </w:r>
          </w:p>
          <w:p w:rsidR="00702D5D" w:rsidRPr="00C867C7" w:rsidRDefault="00702D5D" w:rsidP="008A7029">
            <w:pPr>
              <w:numPr>
                <w:ilvl w:val="0"/>
                <w:numId w:val="27"/>
              </w:numPr>
              <w:tabs>
                <w:tab w:val="left" w:pos="272"/>
              </w:tabs>
              <w:spacing w:after="0" w:line="240" w:lineRule="auto"/>
              <w:ind w:left="74" w:firstLine="0"/>
              <w:rPr>
                <w:rFonts w:cs="Calibri"/>
              </w:rPr>
            </w:pPr>
            <w:r w:rsidRPr="00C867C7">
              <w:rPr>
                <w:rFonts w:cs="Calibri"/>
              </w:rPr>
              <w:t xml:space="preserve">Attribuzione del personale medico come unica </w:t>
            </w:r>
            <w:r>
              <w:rPr>
                <w:rFonts w:cs="Calibri"/>
              </w:rPr>
              <w:t>é</w:t>
            </w:r>
            <w:r w:rsidRPr="00C867C7">
              <w:rPr>
                <w:rFonts w:cs="Calibri"/>
              </w:rPr>
              <w:t xml:space="preserve">quipe con destinazione funzionale per  attività prevalente e  gestione </w:t>
            </w:r>
            <w:r>
              <w:rPr>
                <w:rFonts w:cs="Calibri"/>
              </w:rPr>
              <w:t>unit</w:t>
            </w:r>
            <w:r w:rsidRPr="00C867C7">
              <w:rPr>
                <w:rFonts w:cs="Calibri"/>
              </w:rPr>
              <w:t xml:space="preserve">aria </w:t>
            </w:r>
            <w:r>
              <w:rPr>
                <w:rFonts w:cs="Calibri"/>
              </w:rPr>
              <w:t xml:space="preserve">delle </w:t>
            </w:r>
            <w:r w:rsidRPr="00C867C7">
              <w:rPr>
                <w:rFonts w:cs="Calibri"/>
              </w:rPr>
              <w:t>guardie e attività trasversali</w:t>
            </w:r>
          </w:p>
          <w:p w:rsidR="00702D5D" w:rsidRDefault="00702D5D" w:rsidP="00CB1A38">
            <w:pPr>
              <w:tabs>
                <w:tab w:val="left" w:pos="272"/>
              </w:tabs>
              <w:spacing w:after="0" w:line="240" w:lineRule="auto"/>
              <w:ind w:left="74"/>
              <w:rPr>
                <w:rFonts w:cs="Calibri"/>
                <w:b/>
              </w:rPr>
            </w:pPr>
          </w:p>
          <w:p w:rsidR="00702D5D" w:rsidRDefault="00702D5D" w:rsidP="00CB1A38">
            <w:pPr>
              <w:tabs>
                <w:tab w:val="left" w:pos="272"/>
              </w:tabs>
              <w:spacing w:after="0" w:line="240" w:lineRule="auto"/>
              <w:ind w:left="74"/>
              <w:rPr>
                <w:rFonts w:cs="Calibri"/>
                <w:b/>
              </w:rPr>
            </w:pPr>
            <w:r w:rsidRPr="00CB1A38">
              <w:rPr>
                <w:rFonts w:cs="Calibri"/>
                <w:b/>
              </w:rPr>
              <w:t xml:space="preserve">Area di  Medicina Specialistica </w:t>
            </w:r>
          </w:p>
          <w:p w:rsidR="00702D5D" w:rsidRPr="00C867C7" w:rsidRDefault="00702D5D" w:rsidP="00CB1A38">
            <w:pPr>
              <w:numPr>
                <w:ilvl w:val="0"/>
                <w:numId w:val="28"/>
              </w:numPr>
              <w:tabs>
                <w:tab w:val="clear" w:pos="434"/>
                <w:tab w:val="num" w:pos="282"/>
              </w:tabs>
              <w:spacing w:after="0" w:line="240" w:lineRule="auto"/>
              <w:ind w:left="282" w:hanging="208"/>
              <w:rPr>
                <w:rFonts w:cs="Calibri"/>
              </w:rPr>
            </w:pPr>
            <w:r w:rsidRPr="00CB1A38">
              <w:rPr>
                <w:rFonts w:cs="Calibri"/>
              </w:rPr>
              <w:t>Definire il fabbisogno di ricoveri e MAC su base annuale e proporre ipotesi di collocamento all’interno dell’area di Medicina Interna e Geriatria</w:t>
            </w:r>
            <w:r w:rsidRPr="00C867C7">
              <w:rPr>
                <w:rFonts w:cs="Calibri"/>
              </w:rPr>
              <w:t xml:space="preserve">. </w:t>
            </w:r>
          </w:p>
          <w:p w:rsidR="00702D5D" w:rsidRPr="00C867C7" w:rsidRDefault="00702D5D" w:rsidP="00CB1A38">
            <w:pPr>
              <w:numPr>
                <w:ilvl w:val="0"/>
                <w:numId w:val="27"/>
              </w:numPr>
              <w:tabs>
                <w:tab w:val="left" w:pos="272"/>
              </w:tabs>
              <w:spacing w:after="0" w:line="240" w:lineRule="auto"/>
              <w:ind w:left="74" w:firstLine="0"/>
              <w:rPr>
                <w:rFonts w:cs="Calibri"/>
              </w:rPr>
            </w:pPr>
            <w:r w:rsidRPr="00C867C7">
              <w:rPr>
                <w:rFonts w:cs="Calibri"/>
              </w:rPr>
              <w:t>Piano degli ambulatori con raggruppamento per patologia e percorsi, ivi compresi gli ambulatori in collaborazione con l’area pediatrica</w:t>
            </w:r>
          </w:p>
          <w:p w:rsidR="00702D5D" w:rsidRPr="00C867C7" w:rsidRDefault="00702D5D" w:rsidP="00CB1A38">
            <w:pPr>
              <w:numPr>
                <w:ilvl w:val="0"/>
                <w:numId w:val="27"/>
              </w:numPr>
              <w:tabs>
                <w:tab w:val="left" w:pos="272"/>
              </w:tabs>
              <w:spacing w:after="0" w:line="240" w:lineRule="auto"/>
              <w:ind w:left="74" w:firstLine="0"/>
              <w:rPr>
                <w:rFonts w:cs="Calibri"/>
              </w:rPr>
            </w:pPr>
            <w:r w:rsidRPr="00C867C7">
              <w:rPr>
                <w:rFonts w:cs="Calibri"/>
              </w:rPr>
              <w:t>Definizione, all’interno del Dipartimento delle modalità di collaborazione e integrazione in area di degenza, ambulatoriale, didattica e ricerca.</w:t>
            </w:r>
          </w:p>
          <w:p w:rsidR="00702D5D" w:rsidRPr="00E50290" w:rsidRDefault="00702D5D" w:rsidP="00F22C49">
            <w:pPr>
              <w:spacing w:after="0" w:line="240" w:lineRule="auto"/>
              <w:ind w:left="102" w:right="123"/>
              <w:jc w:val="both"/>
            </w:pPr>
          </w:p>
        </w:tc>
      </w:tr>
      <w:tr w:rsidR="00702D5D" w:rsidRPr="00E50290" w:rsidTr="007C36DA">
        <w:trPr>
          <w:trHeight w:val="497"/>
        </w:trPr>
        <w:tc>
          <w:tcPr>
            <w:tcW w:w="1205" w:type="pct"/>
            <w:vAlign w:val="center"/>
          </w:tcPr>
          <w:p w:rsidR="00702D5D" w:rsidRPr="00E50290" w:rsidRDefault="00702D5D" w:rsidP="00AA3E16">
            <w:pPr>
              <w:spacing w:after="0"/>
              <w:ind w:right="123"/>
              <w:jc w:val="both"/>
              <w:rPr>
                <w:b/>
                <w:bCs/>
                <w:color w:val="000000"/>
                <w:lang w:eastAsia="it-IT"/>
              </w:rPr>
            </w:pPr>
            <w:r>
              <w:rPr>
                <w:b/>
                <w:bCs/>
                <w:color w:val="000000"/>
                <w:lang w:eastAsia="it-IT"/>
              </w:rPr>
              <w:t>Innovazione</w:t>
            </w:r>
          </w:p>
        </w:tc>
        <w:tc>
          <w:tcPr>
            <w:tcW w:w="3795" w:type="pct"/>
            <w:vAlign w:val="center"/>
          </w:tcPr>
          <w:p w:rsidR="00702D5D" w:rsidRDefault="00702D5D" w:rsidP="00AA3E16">
            <w:pPr>
              <w:spacing w:after="0"/>
              <w:ind w:right="123"/>
              <w:jc w:val="both"/>
              <w:rPr>
                <w:color w:val="000000"/>
                <w:lang w:eastAsia="it-IT"/>
              </w:rPr>
            </w:pPr>
            <w:r w:rsidRPr="007C36DA">
              <w:rPr>
                <w:color w:val="000000"/>
                <w:lang w:eastAsia="it-IT"/>
              </w:rPr>
              <w:t xml:space="preserve">Sperimentazione </w:t>
            </w:r>
            <w:r>
              <w:rPr>
                <w:color w:val="000000"/>
                <w:lang w:eastAsia="it-IT"/>
              </w:rPr>
              <w:t>modalità di gestione e presa in carico del paziente fragile</w:t>
            </w:r>
          </w:p>
          <w:p w:rsidR="00702D5D" w:rsidRPr="00E50290" w:rsidRDefault="00702D5D" w:rsidP="00AA3E16">
            <w:pPr>
              <w:spacing w:after="0"/>
              <w:ind w:right="123"/>
              <w:jc w:val="both"/>
              <w:rPr>
                <w:color w:val="000000"/>
                <w:lang w:eastAsia="it-IT"/>
              </w:rPr>
            </w:pPr>
            <w:r w:rsidRPr="00C867C7">
              <w:rPr>
                <w:rFonts w:cs="Calibri"/>
              </w:rPr>
              <w:t xml:space="preserve">Verifica e piano di rientro per utilizzo informatica </w:t>
            </w:r>
            <w:r>
              <w:rPr>
                <w:rFonts w:cs="Calibri"/>
              </w:rPr>
              <w:t xml:space="preserve"> nell’ </w:t>
            </w:r>
            <w:r w:rsidRPr="00C867C7">
              <w:rPr>
                <w:rFonts w:cs="Calibri"/>
              </w:rPr>
              <w:t>attività sanitaria</w:t>
            </w:r>
          </w:p>
        </w:tc>
      </w:tr>
      <w:tr w:rsidR="00702D5D" w:rsidRPr="00E50290" w:rsidTr="00A075C5">
        <w:trPr>
          <w:trHeight w:val="497"/>
        </w:trPr>
        <w:tc>
          <w:tcPr>
            <w:tcW w:w="1205" w:type="pct"/>
            <w:vAlign w:val="center"/>
          </w:tcPr>
          <w:p w:rsidR="00702D5D" w:rsidRDefault="00702D5D" w:rsidP="00372090">
            <w:pPr>
              <w:spacing w:after="0"/>
              <w:ind w:right="123"/>
              <w:rPr>
                <w:b/>
                <w:bCs/>
                <w:color w:val="000000"/>
                <w:lang w:eastAsia="it-IT"/>
              </w:rPr>
            </w:pPr>
            <w:r>
              <w:rPr>
                <w:b/>
                <w:bCs/>
                <w:color w:val="000000"/>
                <w:lang w:eastAsia="it-IT"/>
              </w:rPr>
              <w:t>Attuazione del Piano Triennale di Prevenzione della Corruzione</w:t>
            </w:r>
          </w:p>
        </w:tc>
        <w:tc>
          <w:tcPr>
            <w:tcW w:w="3795" w:type="pct"/>
          </w:tcPr>
          <w:p w:rsidR="00702D5D" w:rsidRDefault="00702D5D" w:rsidP="000F647E">
            <w:pPr>
              <w:spacing w:after="0"/>
              <w:ind w:right="123"/>
              <w:rPr>
                <w:lang w:eastAsia="it-IT"/>
              </w:rPr>
            </w:pPr>
          </w:p>
          <w:p w:rsidR="00702D5D" w:rsidRPr="008755ED" w:rsidRDefault="00702D5D" w:rsidP="000F647E">
            <w:pPr>
              <w:rPr>
                <w:lang w:eastAsia="it-IT"/>
              </w:rPr>
            </w:pPr>
            <w:r>
              <w:rPr>
                <w:lang w:eastAsia="it-IT"/>
              </w:rPr>
              <w:t>Partecipazione all’attività di analisi del rischio in coerenza con il PNA come da PTPC</w:t>
            </w:r>
          </w:p>
        </w:tc>
      </w:tr>
    </w:tbl>
    <w:p w:rsidR="00702D5D" w:rsidRDefault="00702D5D"/>
    <w:tbl>
      <w:tblPr>
        <w:tblW w:w="521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7"/>
        <w:gridCol w:w="7742"/>
      </w:tblGrid>
      <w:tr w:rsidR="00702D5D" w:rsidRPr="00E50290" w:rsidTr="000F5611">
        <w:trPr>
          <w:trHeight w:val="556"/>
        </w:trPr>
        <w:tc>
          <w:tcPr>
            <w:tcW w:w="5000" w:type="pct"/>
            <w:gridSpan w:val="2"/>
            <w:shd w:val="clear" w:color="auto" w:fill="993366"/>
            <w:noWrap/>
            <w:vAlign w:val="center"/>
          </w:tcPr>
          <w:p w:rsidR="00702D5D" w:rsidRPr="00807C5C" w:rsidRDefault="00702D5D" w:rsidP="00AA3E16">
            <w:pPr>
              <w:spacing w:after="0"/>
              <w:ind w:right="123"/>
              <w:jc w:val="center"/>
              <w:rPr>
                <w:b/>
                <w:bCs/>
                <w:color w:val="FFFFFF"/>
                <w:lang w:eastAsia="it-IT"/>
              </w:rPr>
            </w:pPr>
            <w:r w:rsidRPr="00807C5C">
              <w:rPr>
                <w:b/>
                <w:bCs/>
                <w:color w:val="FFFFFF"/>
                <w:lang w:eastAsia="it-IT"/>
              </w:rPr>
              <w:t>DIPARTIMENTO DI CHIRURGIA</w:t>
            </w:r>
          </w:p>
        </w:tc>
      </w:tr>
      <w:tr w:rsidR="00702D5D" w:rsidRPr="00E50290" w:rsidTr="00860CF8">
        <w:trPr>
          <w:trHeight w:val="1089"/>
        </w:trPr>
        <w:tc>
          <w:tcPr>
            <w:tcW w:w="1201" w:type="pct"/>
            <w:vAlign w:val="center"/>
          </w:tcPr>
          <w:p w:rsidR="00702D5D" w:rsidRDefault="00702D5D" w:rsidP="00AA3E16">
            <w:pPr>
              <w:spacing w:after="0"/>
              <w:ind w:right="123"/>
              <w:rPr>
                <w:b/>
                <w:bCs/>
                <w:color w:val="000000"/>
                <w:lang w:eastAsia="it-IT"/>
              </w:rPr>
            </w:pPr>
            <w:r>
              <w:rPr>
                <w:b/>
                <w:bCs/>
                <w:color w:val="000000"/>
                <w:lang w:eastAsia="it-IT"/>
              </w:rPr>
              <w:t>Attività rivolta all’utenza</w:t>
            </w:r>
          </w:p>
        </w:tc>
        <w:tc>
          <w:tcPr>
            <w:tcW w:w="3799" w:type="pct"/>
            <w:vAlign w:val="center"/>
          </w:tcPr>
          <w:p w:rsidR="00702D5D" w:rsidRPr="007C36DA" w:rsidRDefault="00702D5D" w:rsidP="00826F3E">
            <w:pPr>
              <w:spacing w:after="0" w:line="240" w:lineRule="auto"/>
              <w:ind w:right="123"/>
              <w:jc w:val="both"/>
              <w:rPr>
                <w:highlight w:val="yellow"/>
              </w:rPr>
            </w:pPr>
            <w:r w:rsidRPr="000B4985">
              <w:rPr>
                <w:color w:val="000000"/>
                <w:lang w:eastAsia="it-IT"/>
              </w:rPr>
              <w:t xml:space="preserve">Il Dipartimento ha fornito 5.635 prestazioni di ricovero ordinario, 1.553 accessi in </w:t>
            </w:r>
            <w:r w:rsidRPr="000B4985">
              <w:rPr>
                <w:i/>
                <w:color w:val="000000"/>
                <w:lang w:eastAsia="it-IT"/>
              </w:rPr>
              <w:t>day hospital</w:t>
            </w:r>
            <w:r w:rsidRPr="000B4985">
              <w:rPr>
                <w:color w:val="000000"/>
                <w:lang w:eastAsia="it-IT"/>
              </w:rPr>
              <w:t xml:space="preserve">  e 147.535 prestazioni ambulatoriali  nel corso del 2013. Si ritiene che tali livelli di attività debbano essere  mantenuti a beneficio dei cittadini milanesi, lombardi e provenienti da altre regioni</w:t>
            </w:r>
          </w:p>
        </w:tc>
      </w:tr>
      <w:tr w:rsidR="00702D5D" w:rsidRPr="00E50290" w:rsidTr="00860CF8">
        <w:trPr>
          <w:trHeight w:val="5197"/>
        </w:trPr>
        <w:tc>
          <w:tcPr>
            <w:tcW w:w="1201" w:type="pct"/>
            <w:vAlign w:val="center"/>
          </w:tcPr>
          <w:p w:rsidR="00702D5D" w:rsidRPr="00E50290" w:rsidRDefault="00702D5D" w:rsidP="00E06CE3">
            <w:pPr>
              <w:spacing w:after="0"/>
              <w:ind w:right="123"/>
              <w:rPr>
                <w:b/>
                <w:bCs/>
                <w:color w:val="000000"/>
                <w:lang w:eastAsia="it-IT"/>
              </w:rPr>
            </w:pPr>
            <w:r>
              <w:rPr>
                <w:b/>
                <w:bCs/>
                <w:color w:val="000000"/>
                <w:lang w:eastAsia="it-IT"/>
              </w:rPr>
              <w:t>Attività di  gestione</w:t>
            </w:r>
          </w:p>
        </w:tc>
        <w:tc>
          <w:tcPr>
            <w:tcW w:w="3799" w:type="pct"/>
            <w:vAlign w:val="center"/>
          </w:tcPr>
          <w:p w:rsidR="00702D5D" w:rsidRPr="008C6F38" w:rsidRDefault="00702D5D" w:rsidP="008C6F38">
            <w:pPr>
              <w:tabs>
                <w:tab w:val="left" w:pos="272"/>
              </w:tabs>
              <w:spacing w:after="0" w:line="240" w:lineRule="auto"/>
              <w:ind w:left="74"/>
              <w:rPr>
                <w:rFonts w:cs="Calibri"/>
                <w:b/>
              </w:rPr>
            </w:pPr>
            <w:r w:rsidRPr="008C6F38">
              <w:rPr>
                <w:rFonts w:cs="Calibri"/>
                <w:b/>
              </w:rPr>
              <w:t xml:space="preserve">Area di Chirurgia </w:t>
            </w:r>
          </w:p>
          <w:p w:rsidR="00702D5D" w:rsidRPr="008C6F38" w:rsidRDefault="00702D5D" w:rsidP="008C6F38">
            <w:pPr>
              <w:numPr>
                <w:ilvl w:val="0"/>
                <w:numId w:val="28"/>
              </w:numPr>
              <w:tabs>
                <w:tab w:val="left" w:pos="272"/>
              </w:tabs>
              <w:spacing w:after="0" w:line="240" w:lineRule="auto"/>
              <w:rPr>
                <w:rFonts w:cs="Calibri"/>
              </w:rPr>
            </w:pPr>
            <w:r w:rsidRPr="008C6F38">
              <w:rPr>
                <w:rFonts w:cs="Calibri"/>
              </w:rPr>
              <w:t xml:space="preserve">Ridefinire area di degenza </w:t>
            </w:r>
            <w:r>
              <w:rPr>
                <w:rFonts w:cs="Calibri"/>
              </w:rPr>
              <w:t>e</w:t>
            </w:r>
            <w:r w:rsidRPr="008C6F38">
              <w:rPr>
                <w:rFonts w:cs="Calibri"/>
              </w:rPr>
              <w:t xml:space="preserve"> BOCA, comprensiva di tutti i </w:t>
            </w:r>
            <w:r>
              <w:rPr>
                <w:rFonts w:cs="Calibri"/>
              </w:rPr>
              <w:t>posti letto</w:t>
            </w:r>
            <w:r w:rsidRPr="008C6F38">
              <w:rPr>
                <w:rFonts w:cs="Calibri"/>
              </w:rPr>
              <w:t xml:space="preserve"> attivi delle rispettive </w:t>
            </w:r>
            <w:r>
              <w:rPr>
                <w:rFonts w:cs="Calibri"/>
              </w:rPr>
              <w:t>Unità Operative</w:t>
            </w:r>
            <w:r w:rsidRPr="008C6F38">
              <w:rPr>
                <w:rFonts w:cs="Calibri"/>
              </w:rPr>
              <w:t xml:space="preserve"> da unificare in un unico Padiglione, seguendo il criterio dell’intensità di cura</w:t>
            </w:r>
          </w:p>
          <w:p w:rsidR="00702D5D" w:rsidRPr="008C6F38" w:rsidRDefault="00702D5D" w:rsidP="008C6F38">
            <w:pPr>
              <w:numPr>
                <w:ilvl w:val="0"/>
                <w:numId w:val="28"/>
              </w:numPr>
              <w:tabs>
                <w:tab w:val="left" w:pos="272"/>
              </w:tabs>
              <w:spacing w:after="0" w:line="240" w:lineRule="auto"/>
              <w:rPr>
                <w:rFonts w:cs="Calibri"/>
              </w:rPr>
            </w:pPr>
            <w:r w:rsidRPr="008C6F38">
              <w:rPr>
                <w:rFonts w:cs="Calibri"/>
              </w:rPr>
              <w:t xml:space="preserve">Piano degli ambulatori con raggruppamento per patologia e percorsi e individuazione di ambulatori per patologie condivisi con altre aree; </w:t>
            </w:r>
          </w:p>
          <w:p w:rsidR="00702D5D" w:rsidRPr="008C6F38" w:rsidRDefault="00702D5D" w:rsidP="008C6F38">
            <w:pPr>
              <w:numPr>
                <w:ilvl w:val="0"/>
                <w:numId w:val="28"/>
              </w:numPr>
              <w:tabs>
                <w:tab w:val="left" w:pos="272"/>
              </w:tabs>
              <w:spacing w:after="0" w:line="240" w:lineRule="auto"/>
              <w:rPr>
                <w:rFonts w:cs="Calibri"/>
              </w:rPr>
            </w:pPr>
            <w:r w:rsidRPr="008C6F38">
              <w:rPr>
                <w:rFonts w:cs="Calibri"/>
              </w:rPr>
              <w:t xml:space="preserve">Pianificazione attività blocchi operatori </w:t>
            </w:r>
            <w:r>
              <w:rPr>
                <w:rFonts w:cs="Calibri"/>
              </w:rPr>
              <w:t xml:space="preserve"> </w:t>
            </w:r>
            <w:r w:rsidRPr="008C6F38">
              <w:rPr>
                <w:rFonts w:cs="Calibri"/>
              </w:rPr>
              <w:t xml:space="preserve">unificata, con criteri e monitoraggio della funzionalità con verticalizzazione e incremento efficienza; </w:t>
            </w:r>
          </w:p>
          <w:p w:rsidR="00702D5D" w:rsidRPr="008C6F38" w:rsidRDefault="00702D5D" w:rsidP="008C6F38">
            <w:pPr>
              <w:numPr>
                <w:ilvl w:val="0"/>
                <w:numId w:val="28"/>
              </w:numPr>
              <w:tabs>
                <w:tab w:val="left" w:pos="272"/>
              </w:tabs>
              <w:spacing w:after="0" w:line="240" w:lineRule="auto"/>
              <w:rPr>
                <w:rFonts w:cs="Calibri"/>
              </w:rPr>
            </w:pPr>
            <w:r w:rsidRPr="008C6F38">
              <w:rPr>
                <w:rFonts w:cs="Calibri"/>
              </w:rPr>
              <w:t xml:space="preserve">Attribuzione del personale medico come unica </w:t>
            </w:r>
            <w:r>
              <w:rPr>
                <w:rFonts w:cs="Calibri"/>
              </w:rPr>
              <w:t>é</w:t>
            </w:r>
            <w:r w:rsidRPr="008C6F38">
              <w:rPr>
                <w:rFonts w:cs="Calibri"/>
              </w:rPr>
              <w:t>quipe con destinazione funzionale per  attività prevalente e  gestione unitaria guardie e attività trasversali</w:t>
            </w:r>
          </w:p>
          <w:p w:rsidR="00702D5D" w:rsidRDefault="00702D5D" w:rsidP="008C6F38">
            <w:pPr>
              <w:spacing w:after="0"/>
              <w:ind w:right="123"/>
              <w:jc w:val="both"/>
              <w:rPr>
                <w:rFonts w:cs="Calibri"/>
              </w:rPr>
            </w:pPr>
          </w:p>
          <w:p w:rsidR="00702D5D" w:rsidRPr="008C6F38" w:rsidRDefault="00702D5D" w:rsidP="008C6F38">
            <w:pPr>
              <w:tabs>
                <w:tab w:val="left" w:pos="272"/>
              </w:tabs>
              <w:spacing w:after="0" w:line="240" w:lineRule="auto"/>
              <w:ind w:left="74"/>
              <w:rPr>
                <w:rFonts w:cs="Calibri"/>
                <w:b/>
              </w:rPr>
            </w:pPr>
            <w:r w:rsidRPr="008C6F38">
              <w:rPr>
                <w:rFonts w:cs="Calibri"/>
                <w:b/>
              </w:rPr>
              <w:t>Area Testa - collo</w:t>
            </w:r>
          </w:p>
          <w:p w:rsidR="00702D5D" w:rsidRPr="008C6F38" w:rsidRDefault="00702D5D" w:rsidP="008C6F38">
            <w:pPr>
              <w:numPr>
                <w:ilvl w:val="0"/>
                <w:numId w:val="37"/>
              </w:numPr>
              <w:tabs>
                <w:tab w:val="clear" w:pos="794"/>
                <w:tab w:val="num" w:pos="290"/>
              </w:tabs>
              <w:spacing w:after="0" w:line="240" w:lineRule="auto"/>
              <w:ind w:left="290" w:hanging="180"/>
              <w:rPr>
                <w:rFonts w:cs="Calibri"/>
              </w:rPr>
            </w:pPr>
            <w:r w:rsidRPr="008C6F38">
              <w:rPr>
                <w:rFonts w:cs="Calibri"/>
              </w:rPr>
              <w:t xml:space="preserve">Ridefinire area di degenza </w:t>
            </w:r>
            <w:r>
              <w:rPr>
                <w:rFonts w:cs="Calibri"/>
              </w:rPr>
              <w:t>e</w:t>
            </w:r>
            <w:r w:rsidRPr="008C6F38">
              <w:rPr>
                <w:rFonts w:cs="Calibri"/>
              </w:rPr>
              <w:t xml:space="preserve"> BOCA, comprensiva di tutti i p</w:t>
            </w:r>
            <w:r>
              <w:rPr>
                <w:rFonts w:cs="Calibri"/>
              </w:rPr>
              <w:t>osti letto</w:t>
            </w:r>
            <w:r w:rsidRPr="008C6F38">
              <w:rPr>
                <w:rFonts w:cs="Calibri"/>
              </w:rPr>
              <w:t xml:space="preserve"> attivi delle rispettive </w:t>
            </w:r>
            <w:r>
              <w:rPr>
                <w:rFonts w:cs="Calibri"/>
              </w:rPr>
              <w:t xml:space="preserve">Unità Operative </w:t>
            </w:r>
            <w:r w:rsidRPr="008C6F38">
              <w:rPr>
                <w:rFonts w:cs="Calibri"/>
              </w:rPr>
              <w:t xml:space="preserve"> da gestire in modo coordinato seguendo il criterio dell’intensità di cura; </w:t>
            </w:r>
          </w:p>
          <w:p w:rsidR="00702D5D" w:rsidRPr="00C867C7" w:rsidRDefault="00702D5D" w:rsidP="008C6F38">
            <w:pPr>
              <w:numPr>
                <w:ilvl w:val="0"/>
                <w:numId w:val="27"/>
              </w:numPr>
              <w:tabs>
                <w:tab w:val="left" w:pos="272"/>
              </w:tabs>
              <w:spacing w:after="0" w:line="240" w:lineRule="auto"/>
              <w:ind w:left="74" w:firstLine="0"/>
              <w:rPr>
                <w:rFonts w:cs="Calibri"/>
              </w:rPr>
            </w:pPr>
            <w:r w:rsidRPr="00C867C7">
              <w:rPr>
                <w:rFonts w:cs="Calibri"/>
              </w:rPr>
              <w:t xml:space="preserve">Piano degli ambulatori con raggruppamento per patologia e percorsi e individuazione di ambulatori per patologie condivisi con altre aree, specie pediatrica; </w:t>
            </w:r>
          </w:p>
          <w:p w:rsidR="00702D5D" w:rsidRPr="00C867C7" w:rsidRDefault="00702D5D" w:rsidP="008C6F38">
            <w:pPr>
              <w:numPr>
                <w:ilvl w:val="0"/>
                <w:numId w:val="27"/>
              </w:numPr>
              <w:tabs>
                <w:tab w:val="left" w:pos="272"/>
              </w:tabs>
              <w:spacing w:after="0" w:line="240" w:lineRule="auto"/>
              <w:ind w:left="74" w:firstLine="0"/>
              <w:rPr>
                <w:rFonts w:cs="Calibri"/>
              </w:rPr>
            </w:pPr>
            <w:r w:rsidRPr="00C867C7">
              <w:rPr>
                <w:rFonts w:cs="Calibri"/>
              </w:rPr>
              <w:t>Pianificazione attività blocchi operatori unificata, con criteri e monitoraggio della funzionalità con verticalizzazione e incremento efficienza</w:t>
            </w:r>
          </w:p>
          <w:p w:rsidR="00702D5D" w:rsidRPr="00E50290" w:rsidRDefault="00702D5D" w:rsidP="00F22C49">
            <w:pPr>
              <w:spacing w:after="0"/>
              <w:ind w:left="110" w:right="123"/>
              <w:jc w:val="both"/>
              <w:rPr>
                <w:color w:val="000000"/>
                <w:lang w:eastAsia="it-IT"/>
              </w:rPr>
            </w:pPr>
          </w:p>
        </w:tc>
      </w:tr>
      <w:tr w:rsidR="00702D5D" w:rsidRPr="00E50290" w:rsidTr="00860CF8">
        <w:trPr>
          <w:trHeight w:val="600"/>
        </w:trPr>
        <w:tc>
          <w:tcPr>
            <w:tcW w:w="1201" w:type="pct"/>
            <w:vAlign w:val="center"/>
          </w:tcPr>
          <w:p w:rsidR="00702D5D" w:rsidRPr="00E50290" w:rsidRDefault="00702D5D" w:rsidP="00AA3E16">
            <w:pPr>
              <w:spacing w:after="0"/>
              <w:ind w:right="123"/>
              <w:rPr>
                <w:b/>
                <w:bCs/>
                <w:lang w:eastAsia="it-IT"/>
              </w:rPr>
            </w:pPr>
            <w:r>
              <w:rPr>
                <w:b/>
                <w:bCs/>
                <w:lang w:eastAsia="it-IT"/>
              </w:rPr>
              <w:t>Innovazione</w:t>
            </w:r>
          </w:p>
        </w:tc>
        <w:tc>
          <w:tcPr>
            <w:tcW w:w="3799" w:type="pct"/>
            <w:vAlign w:val="center"/>
          </w:tcPr>
          <w:p w:rsidR="00702D5D" w:rsidRPr="00E50290" w:rsidRDefault="00702D5D" w:rsidP="00846723">
            <w:pPr>
              <w:spacing w:after="0"/>
              <w:ind w:right="123"/>
              <w:jc w:val="both"/>
              <w:rPr>
                <w:lang w:eastAsia="it-IT"/>
              </w:rPr>
            </w:pPr>
            <w:r w:rsidRPr="008C6F38">
              <w:rPr>
                <w:rFonts w:cs="Calibri"/>
              </w:rPr>
              <w:t xml:space="preserve">Verifica e piano di rientro per utilizzo informatica attività sanitaria, con particolare riguardo a gestione informatizzata liste di attesa, programmazione sale operatorie, refertazione ambulatoriale. </w:t>
            </w:r>
          </w:p>
        </w:tc>
      </w:tr>
      <w:tr w:rsidR="00702D5D" w:rsidRPr="008755ED" w:rsidTr="00372090">
        <w:trPr>
          <w:trHeight w:val="600"/>
        </w:trPr>
        <w:tc>
          <w:tcPr>
            <w:tcW w:w="1201" w:type="pct"/>
            <w:vAlign w:val="center"/>
          </w:tcPr>
          <w:p w:rsidR="00702D5D" w:rsidRPr="00372090" w:rsidRDefault="00702D5D" w:rsidP="00372090">
            <w:pPr>
              <w:spacing w:after="0"/>
              <w:ind w:right="123"/>
              <w:rPr>
                <w:b/>
                <w:bCs/>
                <w:lang w:eastAsia="it-IT"/>
              </w:rPr>
            </w:pPr>
            <w:r w:rsidRPr="00372090">
              <w:rPr>
                <w:b/>
                <w:bCs/>
                <w:lang w:eastAsia="it-IT"/>
              </w:rPr>
              <w:t xml:space="preserve">Attuazione del Piano Triennale di </w:t>
            </w:r>
            <w:r>
              <w:rPr>
                <w:b/>
                <w:bCs/>
                <w:lang w:eastAsia="it-IT"/>
              </w:rPr>
              <w:t>P</w:t>
            </w:r>
            <w:r w:rsidRPr="00372090">
              <w:rPr>
                <w:b/>
                <w:bCs/>
                <w:lang w:eastAsia="it-IT"/>
              </w:rPr>
              <w:t xml:space="preserve">revenzione della </w:t>
            </w:r>
            <w:r>
              <w:rPr>
                <w:b/>
                <w:bCs/>
                <w:lang w:eastAsia="it-IT"/>
              </w:rPr>
              <w:t>C</w:t>
            </w:r>
            <w:r w:rsidRPr="00372090">
              <w:rPr>
                <w:b/>
                <w:bCs/>
                <w:lang w:eastAsia="it-IT"/>
              </w:rPr>
              <w:t>orruzione</w:t>
            </w:r>
          </w:p>
        </w:tc>
        <w:tc>
          <w:tcPr>
            <w:tcW w:w="3799" w:type="pct"/>
            <w:vAlign w:val="center"/>
          </w:tcPr>
          <w:p w:rsidR="00702D5D" w:rsidRPr="00372090" w:rsidRDefault="00702D5D" w:rsidP="00372090">
            <w:pPr>
              <w:spacing w:after="0"/>
              <w:ind w:right="123"/>
              <w:jc w:val="both"/>
              <w:rPr>
                <w:rFonts w:cs="Calibri"/>
              </w:rPr>
            </w:pPr>
          </w:p>
          <w:p w:rsidR="00702D5D" w:rsidRPr="00372090" w:rsidRDefault="00702D5D" w:rsidP="00372090">
            <w:pPr>
              <w:spacing w:after="0"/>
              <w:ind w:right="123"/>
              <w:jc w:val="both"/>
              <w:rPr>
                <w:rFonts w:cs="Calibri"/>
              </w:rPr>
            </w:pPr>
            <w:r w:rsidRPr="00372090">
              <w:rPr>
                <w:rFonts w:cs="Calibri"/>
              </w:rPr>
              <w:t>Partecipazione all’attività di analisi del rischio in coerenza con il PNA come da PTPC</w:t>
            </w:r>
          </w:p>
        </w:tc>
      </w:tr>
    </w:tbl>
    <w:p w:rsidR="00702D5D" w:rsidRDefault="00702D5D"/>
    <w:p w:rsidR="00702D5D" w:rsidRDefault="00702D5D"/>
    <w:p w:rsidR="00702D5D" w:rsidRDefault="00702D5D"/>
    <w:p w:rsidR="00702D5D" w:rsidRDefault="00702D5D"/>
    <w:tbl>
      <w:tblPr>
        <w:tblW w:w="5210" w:type="pct"/>
        <w:tblInd w:w="-38" w:type="dxa"/>
        <w:tblLayout w:type="fixed"/>
        <w:tblCellMar>
          <w:left w:w="70" w:type="dxa"/>
          <w:right w:w="70" w:type="dxa"/>
        </w:tblCellMar>
        <w:tblLook w:val="0000"/>
      </w:tblPr>
      <w:tblGrid>
        <w:gridCol w:w="2258"/>
        <w:gridCol w:w="7931"/>
      </w:tblGrid>
      <w:tr w:rsidR="00702D5D" w:rsidRPr="00E50290" w:rsidTr="000F5611">
        <w:trPr>
          <w:trHeight w:val="493"/>
        </w:trPr>
        <w:tc>
          <w:tcPr>
            <w:tcW w:w="5000" w:type="pct"/>
            <w:gridSpan w:val="2"/>
            <w:tcBorders>
              <w:top w:val="single" w:sz="4" w:space="0" w:color="auto"/>
              <w:left w:val="single" w:sz="4" w:space="0" w:color="auto"/>
              <w:bottom w:val="single" w:sz="4" w:space="0" w:color="auto"/>
              <w:right w:val="single" w:sz="4" w:space="0" w:color="auto"/>
            </w:tcBorders>
            <w:shd w:val="clear" w:color="auto" w:fill="993366"/>
            <w:noWrap/>
            <w:vAlign w:val="center"/>
          </w:tcPr>
          <w:p w:rsidR="00702D5D" w:rsidRPr="00807C5C" w:rsidRDefault="00702D5D" w:rsidP="00AA3E16">
            <w:pPr>
              <w:spacing w:after="0"/>
              <w:ind w:right="123"/>
              <w:jc w:val="center"/>
              <w:rPr>
                <w:b/>
                <w:bCs/>
                <w:color w:val="FFFFFF"/>
                <w:lang w:eastAsia="it-IT"/>
              </w:rPr>
            </w:pPr>
            <w:r w:rsidRPr="00807C5C">
              <w:rPr>
                <w:b/>
                <w:bCs/>
                <w:color w:val="FFFFFF"/>
                <w:lang w:eastAsia="it-IT"/>
              </w:rPr>
              <w:t>DIPARTIMENTO DI NEUROSCIENZE</w:t>
            </w:r>
            <w:r>
              <w:rPr>
                <w:b/>
                <w:bCs/>
                <w:color w:val="FFFFFF"/>
                <w:lang w:eastAsia="it-IT"/>
              </w:rPr>
              <w:t xml:space="preserve"> E SALUTE MENTALE</w:t>
            </w:r>
          </w:p>
        </w:tc>
      </w:tr>
      <w:tr w:rsidR="00702D5D" w:rsidRPr="00E50290" w:rsidTr="00AA3E16">
        <w:trPr>
          <w:trHeight w:val="600"/>
        </w:trPr>
        <w:tc>
          <w:tcPr>
            <w:tcW w:w="1108" w:type="pct"/>
            <w:tcBorders>
              <w:top w:val="single" w:sz="4" w:space="0" w:color="auto"/>
              <w:left w:val="single" w:sz="4" w:space="0" w:color="auto"/>
              <w:bottom w:val="single" w:sz="4" w:space="0" w:color="auto"/>
              <w:right w:val="single" w:sz="4" w:space="0" w:color="auto"/>
            </w:tcBorders>
            <w:vAlign w:val="center"/>
          </w:tcPr>
          <w:p w:rsidR="00702D5D" w:rsidRDefault="00702D5D" w:rsidP="003849A3">
            <w:pPr>
              <w:spacing w:after="0"/>
              <w:ind w:right="123"/>
              <w:rPr>
                <w:b/>
                <w:bCs/>
                <w:color w:val="000000"/>
                <w:lang w:eastAsia="it-IT"/>
              </w:rPr>
            </w:pPr>
            <w:r>
              <w:rPr>
                <w:b/>
                <w:bCs/>
                <w:color w:val="000000"/>
                <w:lang w:eastAsia="it-IT"/>
              </w:rPr>
              <w:t>Attività rivolta all’utenza</w:t>
            </w:r>
          </w:p>
        </w:tc>
        <w:tc>
          <w:tcPr>
            <w:tcW w:w="3892" w:type="pct"/>
            <w:tcBorders>
              <w:top w:val="single" w:sz="4" w:space="0" w:color="auto"/>
              <w:left w:val="single" w:sz="4" w:space="0" w:color="auto"/>
              <w:bottom w:val="single" w:sz="4" w:space="0" w:color="auto"/>
              <w:right w:val="single" w:sz="4" w:space="0" w:color="auto"/>
            </w:tcBorders>
            <w:vAlign w:val="center"/>
          </w:tcPr>
          <w:p w:rsidR="00702D5D" w:rsidRPr="007242D0" w:rsidRDefault="00702D5D" w:rsidP="00826F3E">
            <w:pPr>
              <w:spacing w:after="0" w:line="240" w:lineRule="auto"/>
              <w:ind w:right="123"/>
              <w:jc w:val="both"/>
            </w:pPr>
            <w:r>
              <w:rPr>
                <w:color w:val="000000"/>
                <w:lang w:eastAsia="it-IT"/>
              </w:rPr>
              <w:t xml:space="preserve">Il Dipartimento ha fornito 1.144 prestazioni di ricovero ordinario, 601 accessi in </w:t>
            </w:r>
            <w:r w:rsidRPr="00612D73">
              <w:rPr>
                <w:i/>
                <w:color w:val="000000"/>
                <w:lang w:eastAsia="it-IT"/>
              </w:rPr>
              <w:t>day hospital</w:t>
            </w:r>
            <w:r>
              <w:rPr>
                <w:color w:val="000000"/>
                <w:lang w:eastAsia="it-IT"/>
              </w:rPr>
              <w:t xml:space="preserve">  e 49.053 prestazioni ambulatoriali  nel corso del 2013. Si ritiene che tali livelli di attività debbano essere  mantenuti a beneficio dei cittadini milanesi, lombardi e provenienti da altre regioni</w:t>
            </w:r>
          </w:p>
        </w:tc>
      </w:tr>
      <w:tr w:rsidR="00702D5D" w:rsidRPr="00E50290" w:rsidTr="003F0EC9">
        <w:trPr>
          <w:trHeight w:val="3121"/>
        </w:trPr>
        <w:tc>
          <w:tcPr>
            <w:tcW w:w="1108" w:type="pct"/>
            <w:tcBorders>
              <w:top w:val="single" w:sz="4" w:space="0" w:color="auto"/>
              <w:left w:val="single" w:sz="4" w:space="0" w:color="auto"/>
              <w:bottom w:val="single" w:sz="4" w:space="0" w:color="auto"/>
              <w:right w:val="single" w:sz="4" w:space="0" w:color="auto"/>
            </w:tcBorders>
            <w:vAlign w:val="center"/>
          </w:tcPr>
          <w:p w:rsidR="00702D5D" w:rsidRPr="00CB1A38" w:rsidRDefault="00702D5D" w:rsidP="00CB1A38">
            <w:pPr>
              <w:tabs>
                <w:tab w:val="left" w:pos="272"/>
              </w:tabs>
              <w:spacing w:after="0" w:line="240" w:lineRule="auto"/>
              <w:ind w:left="74"/>
              <w:rPr>
                <w:rFonts w:cs="Calibri"/>
                <w:b/>
              </w:rPr>
            </w:pPr>
            <w:r w:rsidRPr="00CB1A38">
              <w:rPr>
                <w:rFonts w:cs="Calibri"/>
                <w:b/>
              </w:rPr>
              <w:t>Attività di  gestione</w:t>
            </w:r>
          </w:p>
        </w:tc>
        <w:tc>
          <w:tcPr>
            <w:tcW w:w="3892" w:type="pct"/>
            <w:tcBorders>
              <w:top w:val="single" w:sz="4" w:space="0" w:color="auto"/>
              <w:left w:val="single" w:sz="4" w:space="0" w:color="auto"/>
              <w:bottom w:val="single" w:sz="4" w:space="0" w:color="auto"/>
              <w:right w:val="single" w:sz="4" w:space="0" w:color="auto"/>
            </w:tcBorders>
            <w:vAlign w:val="center"/>
          </w:tcPr>
          <w:p w:rsidR="00702D5D" w:rsidRPr="00CB1A38" w:rsidRDefault="00702D5D" w:rsidP="00CB1A38">
            <w:pPr>
              <w:tabs>
                <w:tab w:val="left" w:pos="272"/>
              </w:tabs>
              <w:spacing w:after="0" w:line="240" w:lineRule="auto"/>
              <w:ind w:left="74"/>
              <w:rPr>
                <w:rFonts w:cs="Calibri"/>
                <w:b/>
              </w:rPr>
            </w:pPr>
            <w:r w:rsidRPr="00CB1A38">
              <w:rPr>
                <w:rFonts w:cs="Calibri"/>
                <w:b/>
              </w:rPr>
              <w:t xml:space="preserve">Area Neurologica </w:t>
            </w:r>
          </w:p>
          <w:p w:rsidR="00702D5D" w:rsidRPr="00CB1A38" w:rsidRDefault="00702D5D" w:rsidP="00CB1A38">
            <w:pPr>
              <w:numPr>
                <w:ilvl w:val="0"/>
                <w:numId w:val="28"/>
              </w:numPr>
              <w:tabs>
                <w:tab w:val="left" w:pos="272"/>
              </w:tabs>
              <w:spacing w:after="0" w:line="240" w:lineRule="auto"/>
              <w:rPr>
                <w:rFonts w:cs="Calibri"/>
              </w:rPr>
            </w:pPr>
            <w:r w:rsidRPr="00CB1A38">
              <w:rPr>
                <w:rFonts w:cs="Calibri"/>
              </w:rPr>
              <w:t xml:space="preserve">Riorganizzazione delle attività delle UO afferenti, ora suddivise, così da delineare un’Area nella quale vi siano attività trasversali condivise dall’intera </w:t>
            </w:r>
            <w:r>
              <w:rPr>
                <w:rFonts w:cs="Calibri"/>
              </w:rPr>
              <w:t>é</w:t>
            </w:r>
            <w:r w:rsidRPr="00CB1A38">
              <w:rPr>
                <w:rFonts w:cs="Calibri"/>
              </w:rPr>
              <w:t xml:space="preserve">quipe – guardie, degenze – e ambiti prevalenti, ma non esclusivi, coordinati tra loro. </w:t>
            </w:r>
          </w:p>
          <w:p w:rsidR="00702D5D" w:rsidRPr="00CB1A38" w:rsidRDefault="00702D5D" w:rsidP="00CB1A38">
            <w:pPr>
              <w:numPr>
                <w:ilvl w:val="0"/>
                <w:numId w:val="28"/>
              </w:numPr>
              <w:tabs>
                <w:tab w:val="left" w:pos="272"/>
              </w:tabs>
              <w:spacing w:after="0" w:line="240" w:lineRule="auto"/>
              <w:rPr>
                <w:rFonts w:cs="Calibri"/>
              </w:rPr>
            </w:pPr>
            <w:r w:rsidRPr="00CB1A38">
              <w:rPr>
                <w:rFonts w:cs="Calibri"/>
              </w:rPr>
              <w:t>Piano degli ambulatori complessivo, con definizione dei flussi dei pazienti, agende elettroniche, registrazione completa delle attività svolte;</w:t>
            </w:r>
          </w:p>
          <w:p w:rsidR="00702D5D" w:rsidRDefault="00702D5D" w:rsidP="00CB1A38">
            <w:pPr>
              <w:tabs>
                <w:tab w:val="left" w:pos="272"/>
              </w:tabs>
              <w:spacing w:after="0" w:line="240" w:lineRule="auto"/>
              <w:rPr>
                <w:rFonts w:cs="Calibri"/>
              </w:rPr>
            </w:pPr>
          </w:p>
          <w:p w:rsidR="00702D5D" w:rsidRPr="00691F41" w:rsidRDefault="00702D5D" w:rsidP="00691F41">
            <w:pPr>
              <w:tabs>
                <w:tab w:val="left" w:pos="272"/>
              </w:tabs>
              <w:spacing w:after="0" w:line="240" w:lineRule="auto"/>
              <w:ind w:left="74"/>
              <w:rPr>
                <w:rFonts w:cs="Calibri"/>
                <w:b/>
              </w:rPr>
            </w:pPr>
            <w:r w:rsidRPr="00691F41">
              <w:rPr>
                <w:rFonts w:cs="Calibri"/>
                <w:b/>
              </w:rPr>
              <w:t>Area  di Salute Mentale</w:t>
            </w:r>
          </w:p>
          <w:p w:rsidR="00702D5D" w:rsidRPr="00691F41" w:rsidRDefault="00702D5D" w:rsidP="00691F41">
            <w:pPr>
              <w:numPr>
                <w:ilvl w:val="0"/>
                <w:numId w:val="33"/>
              </w:numPr>
              <w:tabs>
                <w:tab w:val="left" w:pos="257"/>
              </w:tabs>
              <w:spacing w:after="0" w:line="240" w:lineRule="auto"/>
              <w:rPr>
                <w:rFonts w:cs="Calibri"/>
              </w:rPr>
            </w:pPr>
            <w:r w:rsidRPr="00691F41">
              <w:rPr>
                <w:rFonts w:cs="Calibri"/>
              </w:rPr>
              <w:t>Valutazione delle attività di degenza e ambulatoriali, comprese quelle territoriali, con ridisegno organizzativo calibrato su requisiti/attività/coordiname</w:t>
            </w:r>
            <w:r>
              <w:rPr>
                <w:rFonts w:cs="Calibri"/>
              </w:rPr>
              <w:t>nto/risorse disponibili.</w:t>
            </w:r>
          </w:p>
          <w:p w:rsidR="00702D5D" w:rsidRPr="00CB1A38" w:rsidRDefault="00702D5D" w:rsidP="00F22C49">
            <w:pPr>
              <w:tabs>
                <w:tab w:val="left" w:pos="272"/>
              </w:tabs>
              <w:spacing w:after="0" w:line="240" w:lineRule="auto"/>
              <w:ind w:left="120"/>
              <w:rPr>
                <w:rFonts w:cs="Calibri"/>
                <w:b/>
              </w:rPr>
            </w:pPr>
          </w:p>
        </w:tc>
      </w:tr>
      <w:tr w:rsidR="00702D5D" w:rsidRPr="00E50290" w:rsidTr="00AA3E16">
        <w:trPr>
          <w:trHeight w:val="600"/>
        </w:trPr>
        <w:tc>
          <w:tcPr>
            <w:tcW w:w="1108" w:type="pct"/>
            <w:tcBorders>
              <w:top w:val="single" w:sz="4" w:space="0" w:color="auto"/>
              <w:left w:val="single" w:sz="4" w:space="0" w:color="auto"/>
              <w:bottom w:val="single" w:sz="4" w:space="0" w:color="auto"/>
              <w:right w:val="single" w:sz="4" w:space="0" w:color="auto"/>
            </w:tcBorders>
            <w:vAlign w:val="center"/>
          </w:tcPr>
          <w:p w:rsidR="00702D5D" w:rsidRDefault="00702D5D" w:rsidP="00AA3E16">
            <w:pPr>
              <w:spacing w:after="0"/>
              <w:ind w:right="123"/>
              <w:jc w:val="both"/>
              <w:rPr>
                <w:b/>
                <w:bCs/>
                <w:color w:val="000000"/>
                <w:lang w:eastAsia="it-IT"/>
              </w:rPr>
            </w:pPr>
            <w:r>
              <w:rPr>
                <w:b/>
                <w:bCs/>
                <w:color w:val="000000"/>
                <w:lang w:eastAsia="it-IT"/>
              </w:rPr>
              <w:t>Innovazione</w:t>
            </w:r>
          </w:p>
        </w:tc>
        <w:tc>
          <w:tcPr>
            <w:tcW w:w="3892" w:type="pct"/>
            <w:tcBorders>
              <w:top w:val="single" w:sz="4" w:space="0" w:color="auto"/>
              <w:left w:val="single" w:sz="4" w:space="0" w:color="auto"/>
              <w:bottom w:val="single" w:sz="4" w:space="0" w:color="auto"/>
              <w:right w:val="single" w:sz="4" w:space="0" w:color="auto"/>
            </w:tcBorders>
            <w:vAlign w:val="center"/>
          </w:tcPr>
          <w:p w:rsidR="00702D5D" w:rsidRDefault="00702D5D" w:rsidP="00F22C49">
            <w:pPr>
              <w:tabs>
                <w:tab w:val="left" w:pos="272"/>
              </w:tabs>
              <w:spacing w:after="0" w:line="240" w:lineRule="auto"/>
              <w:ind w:left="74"/>
              <w:rPr>
                <w:rFonts w:cs="Calibri"/>
              </w:rPr>
            </w:pPr>
            <w:r w:rsidRPr="00CB1A38">
              <w:rPr>
                <w:rFonts w:cs="Calibri"/>
              </w:rPr>
              <w:t>Partecipazione al progetto di unificazione delle piattaforme tecnologiche e riorganizzazione dei laboratori, che dovranno essere unificati pur nel rispetto delle specificità</w:t>
            </w:r>
          </w:p>
          <w:p w:rsidR="00702D5D" w:rsidRPr="003F0EC9" w:rsidRDefault="00702D5D" w:rsidP="00F22C49">
            <w:pPr>
              <w:tabs>
                <w:tab w:val="left" w:pos="272"/>
              </w:tabs>
              <w:spacing w:after="0" w:line="240" w:lineRule="auto"/>
              <w:ind w:left="120"/>
              <w:rPr>
                <w:rFonts w:cs="Calibri"/>
              </w:rPr>
            </w:pPr>
            <w:r w:rsidRPr="003F0EC9">
              <w:rPr>
                <w:rFonts w:cs="Calibri"/>
              </w:rPr>
              <w:t>Verifica e piano di rientro per utilizzo informatica attività sanitaria</w:t>
            </w:r>
          </w:p>
          <w:p w:rsidR="00702D5D" w:rsidRPr="00E50290" w:rsidRDefault="00702D5D" w:rsidP="007242D0">
            <w:pPr>
              <w:spacing w:after="0"/>
              <w:ind w:right="123"/>
              <w:jc w:val="both"/>
              <w:rPr>
                <w:lang w:eastAsia="it-IT"/>
              </w:rPr>
            </w:pPr>
          </w:p>
        </w:tc>
      </w:tr>
      <w:tr w:rsidR="00702D5D" w:rsidRPr="008755ED" w:rsidTr="00372090">
        <w:trPr>
          <w:trHeight w:val="600"/>
        </w:trPr>
        <w:tc>
          <w:tcPr>
            <w:tcW w:w="1108" w:type="pct"/>
            <w:tcBorders>
              <w:top w:val="single" w:sz="4" w:space="0" w:color="auto"/>
              <w:left w:val="single" w:sz="4" w:space="0" w:color="auto"/>
              <w:bottom w:val="single" w:sz="4" w:space="0" w:color="auto"/>
              <w:right w:val="single" w:sz="4" w:space="0" w:color="auto"/>
            </w:tcBorders>
            <w:vAlign w:val="center"/>
          </w:tcPr>
          <w:p w:rsidR="00702D5D" w:rsidRDefault="00702D5D" w:rsidP="00D54D42">
            <w:pPr>
              <w:spacing w:after="0"/>
              <w:ind w:right="123"/>
              <w:rPr>
                <w:b/>
                <w:bCs/>
                <w:color w:val="000000"/>
                <w:lang w:eastAsia="it-IT"/>
              </w:rPr>
            </w:pPr>
            <w:r>
              <w:rPr>
                <w:b/>
                <w:bCs/>
                <w:color w:val="000000"/>
                <w:lang w:eastAsia="it-IT"/>
              </w:rPr>
              <w:t>Attuazione del Piano Triennale di Prevenzione della Corruzione</w:t>
            </w:r>
          </w:p>
        </w:tc>
        <w:tc>
          <w:tcPr>
            <w:tcW w:w="3892" w:type="pct"/>
            <w:tcBorders>
              <w:top w:val="single" w:sz="4" w:space="0" w:color="auto"/>
              <w:left w:val="single" w:sz="4" w:space="0" w:color="auto"/>
              <w:bottom w:val="single" w:sz="4" w:space="0" w:color="auto"/>
              <w:right w:val="single" w:sz="4" w:space="0" w:color="auto"/>
            </w:tcBorders>
            <w:vAlign w:val="center"/>
          </w:tcPr>
          <w:p w:rsidR="00702D5D" w:rsidRPr="00372090" w:rsidRDefault="00702D5D" w:rsidP="00372090">
            <w:pPr>
              <w:tabs>
                <w:tab w:val="left" w:pos="272"/>
              </w:tabs>
              <w:spacing w:after="0" w:line="240" w:lineRule="auto"/>
              <w:ind w:left="74"/>
              <w:rPr>
                <w:rFonts w:cs="Calibri"/>
              </w:rPr>
            </w:pPr>
          </w:p>
          <w:p w:rsidR="00702D5D" w:rsidRPr="00372090" w:rsidRDefault="00702D5D" w:rsidP="00372090">
            <w:pPr>
              <w:tabs>
                <w:tab w:val="left" w:pos="272"/>
              </w:tabs>
              <w:spacing w:after="0" w:line="240" w:lineRule="auto"/>
              <w:ind w:left="74"/>
              <w:rPr>
                <w:rFonts w:cs="Calibri"/>
              </w:rPr>
            </w:pPr>
            <w:r w:rsidRPr="00372090">
              <w:rPr>
                <w:rFonts w:cs="Calibri"/>
              </w:rPr>
              <w:t>Partecipazione all’attività di analisi del rischio in coerenza con il PNA come da PTPC</w:t>
            </w:r>
          </w:p>
        </w:tc>
      </w:tr>
    </w:tbl>
    <w:p w:rsidR="00702D5D" w:rsidRDefault="00702D5D"/>
    <w:tbl>
      <w:tblPr>
        <w:tblW w:w="521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58"/>
        <w:gridCol w:w="7931"/>
      </w:tblGrid>
      <w:tr w:rsidR="00702D5D" w:rsidRPr="00E50290" w:rsidTr="00EF6895">
        <w:trPr>
          <w:trHeight w:val="538"/>
        </w:trPr>
        <w:tc>
          <w:tcPr>
            <w:tcW w:w="5000" w:type="pct"/>
            <w:gridSpan w:val="2"/>
            <w:shd w:val="clear" w:color="auto" w:fill="993366"/>
            <w:noWrap/>
            <w:vAlign w:val="center"/>
          </w:tcPr>
          <w:p w:rsidR="00702D5D" w:rsidRPr="00807C5C" w:rsidRDefault="00702D5D" w:rsidP="00EF6895">
            <w:pPr>
              <w:spacing w:after="0"/>
              <w:ind w:right="123"/>
              <w:jc w:val="center"/>
              <w:rPr>
                <w:b/>
                <w:bCs/>
                <w:color w:val="FFFFFF"/>
                <w:lang w:eastAsia="it-IT"/>
              </w:rPr>
            </w:pPr>
            <w:r w:rsidRPr="00807C5C">
              <w:rPr>
                <w:b/>
                <w:bCs/>
                <w:color w:val="FFFFFF"/>
                <w:lang w:eastAsia="it-IT"/>
              </w:rPr>
              <w:t>DIPARTIMENTO</w:t>
            </w:r>
            <w:r>
              <w:rPr>
                <w:b/>
                <w:bCs/>
                <w:color w:val="FFFFFF"/>
                <w:lang w:eastAsia="it-IT"/>
              </w:rPr>
              <w:t xml:space="preserve"> DEI </w:t>
            </w:r>
            <w:r w:rsidRPr="00807C5C">
              <w:rPr>
                <w:b/>
                <w:bCs/>
                <w:color w:val="FFFFFF"/>
                <w:lang w:eastAsia="it-IT"/>
              </w:rPr>
              <w:t xml:space="preserve">SERVIZI </w:t>
            </w:r>
          </w:p>
        </w:tc>
      </w:tr>
      <w:tr w:rsidR="00702D5D" w:rsidRPr="00E50290" w:rsidTr="00EF6895">
        <w:trPr>
          <w:trHeight w:val="600"/>
        </w:trPr>
        <w:tc>
          <w:tcPr>
            <w:tcW w:w="1108" w:type="pct"/>
            <w:vAlign w:val="center"/>
          </w:tcPr>
          <w:p w:rsidR="00702D5D" w:rsidRPr="00E50290" w:rsidRDefault="00702D5D" w:rsidP="00EF6895">
            <w:pPr>
              <w:spacing w:after="0"/>
              <w:ind w:right="123"/>
              <w:rPr>
                <w:b/>
                <w:bCs/>
                <w:lang w:eastAsia="it-IT"/>
              </w:rPr>
            </w:pPr>
            <w:r>
              <w:rPr>
                <w:b/>
                <w:bCs/>
                <w:color w:val="000000"/>
                <w:lang w:eastAsia="it-IT"/>
              </w:rPr>
              <w:t>Attività rivolta all’utenza</w:t>
            </w:r>
          </w:p>
        </w:tc>
        <w:tc>
          <w:tcPr>
            <w:tcW w:w="3892" w:type="pct"/>
            <w:vAlign w:val="center"/>
          </w:tcPr>
          <w:p w:rsidR="00702D5D" w:rsidRDefault="00702D5D" w:rsidP="00EF6895">
            <w:pPr>
              <w:spacing w:after="0"/>
              <w:ind w:right="123"/>
              <w:jc w:val="both"/>
              <w:rPr>
                <w:bCs/>
                <w:lang w:eastAsia="it-IT"/>
              </w:rPr>
            </w:pPr>
            <w:r>
              <w:rPr>
                <w:color w:val="000000"/>
                <w:lang w:eastAsia="it-IT"/>
              </w:rPr>
              <w:t xml:space="preserve">Il Dipartimento ha fornito </w:t>
            </w:r>
            <w:r w:rsidRPr="000B4985">
              <w:rPr>
                <w:color w:val="000000"/>
                <w:lang w:eastAsia="it-IT"/>
              </w:rPr>
              <w:t>1.661.236 prestazioni ambulatoriali  nel corso del 2013</w:t>
            </w:r>
            <w:r>
              <w:rPr>
                <w:color w:val="000000"/>
                <w:lang w:eastAsia="it-IT"/>
              </w:rPr>
              <w:t xml:space="preserve"> oltre ad assicurare lo svolgimento delle attività a beneficio delle Unità Operative della Fondazione. Si ritiene che i livelli di attività forniti debbano essere  mantenuti, pur nel mutare del contesto assistenziale nel quale verranno erogate, a beneficio dei cittadini milanesi, lombardi e provenienti da altre regioni.</w:t>
            </w:r>
          </w:p>
          <w:p w:rsidR="00702D5D" w:rsidRPr="00E50290" w:rsidRDefault="00702D5D" w:rsidP="00EF6895">
            <w:pPr>
              <w:spacing w:after="0"/>
              <w:ind w:right="123"/>
              <w:jc w:val="both"/>
              <w:rPr>
                <w:lang w:eastAsia="it-IT"/>
              </w:rPr>
            </w:pPr>
            <w:r w:rsidRPr="00E50290">
              <w:rPr>
                <w:bCs/>
                <w:lang w:eastAsia="it-IT"/>
              </w:rPr>
              <w:t xml:space="preserve">Analisi delle </w:t>
            </w:r>
            <w:r w:rsidRPr="00990BBB">
              <w:rPr>
                <w:bCs/>
                <w:lang w:eastAsia="it-IT"/>
              </w:rPr>
              <w:t>c</w:t>
            </w:r>
            <w:r w:rsidRPr="00990BBB">
              <w:rPr>
                <w:lang w:eastAsia="it-IT"/>
              </w:rPr>
              <w:t>onvenzioni attive e passive</w:t>
            </w:r>
            <w:r w:rsidRPr="00E50290">
              <w:rPr>
                <w:lang w:eastAsia="it-IT"/>
              </w:rPr>
              <w:t xml:space="preserve"> e della attività Libero professionale, finalizzata a definire regole e parametri per equilibrarla all’attività di istituto e valorizzare le competenze presenti.</w:t>
            </w:r>
          </w:p>
        </w:tc>
      </w:tr>
      <w:tr w:rsidR="00702D5D" w:rsidRPr="00E50290" w:rsidTr="00EF6895">
        <w:trPr>
          <w:trHeight w:val="600"/>
        </w:trPr>
        <w:tc>
          <w:tcPr>
            <w:tcW w:w="1108" w:type="pct"/>
            <w:vAlign w:val="center"/>
          </w:tcPr>
          <w:p w:rsidR="00702D5D" w:rsidRPr="00E50290" w:rsidRDefault="00702D5D" w:rsidP="00EF6895">
            <w:pPr>
              <w:spacing w:after="0"/>
              <w:ind w:right="123"/>
              <w:rPr>
                <w:b/>
                <w:bCs/>
                <w:color w:val="000000"/>
                <w:lang w:eastAsia="it-IT"/>
              </w:rPr>
            </w:pPr>
            <w:r>
              <w:rPr>
                <w:b/>
                <w:bCs/>
                <w:color w:val="000000"/>
                <w:lang w:eastAsia="it-IT"/>
              </w:rPr>
              <w:t>Attività di  gestione</w:t>
            </w:r>
          </w:p>
        </w:tc>
        <w:tc>
          <w:tcPr>
            <w:tcW w:w="3892" w:type="pct"/>
            <w:vAlign w:val="center"/>
          </w:tcPr>
          <w:p w:rsidR="00702D5D" w:rsidRPr="000A2619" w:rsidRDefault="00702D5D" w:rsidP="00EF6895">
            <w:pPr>
              <w:spacing w:after="0"/>
              <w:ind w:right="123"/>
              <w:jc w:val="both"/>
              <w:rPr>
                <w:b/>
                <w:color w:val="000000"/>
                <w:lang w:eastAsia="it-IT"/>
              </w:rPr>
            </w:pPr>
            <w:r>
              <w:rPr>
                <w:b/>
                <w:color w:val="000000"/>
                <w:lang w:eastAsia="it-IT"/>
              </w:rPr>
              <w:t>Area  D</w:t>
            </w:r>
            <w:r w:rsidRPr="000A2619">
              <w:rPr>
                <w:b/>
                <w:color w:val="000000"/>
                <w:lang w:eastAsia="it-IT"/>
              </w:rPr>
              <w:t xml:space="preserve">iagnostica per immagini </w:t>
            </w:r>
          </w:p>
          <w:p w:rsidR="00702D5D" w:rsidRPr="00C867C7" w:rsidRDefault="00702D5D" w:rsidP="00EF6895">
            <w:pPr>
              <w:numPr>
                <w:ilvl w:val="0"/>
                <w:numId w:val="38"/>
              </w:numPr>
              <w:tabs>
                <w:tab w:val="left" w:pos="255"/>
              </w:tabs>
              <w:spacing w:after="0" w:line="240" w:lineRule="auto"/>
              <w:ind w:left="34" w:hanging="34"/>
              <w:rPr>
                <w:rFonts w:cs="Calibri"/>
              </w:rPr>
            </w:pPr>
            <w:r w:rsidRPr="00C867C7">
              <w:rPr>
                <w:rFonts w:cs="Calibri"/>
              </w:rPr>
              <w:t>Piano di articolazione delle attività per interni e ambulatoriali improntato a razionalizzazione e pieno utilizzo delle attrezzature</w:t>
            </w:r>
          </w:p>
          <w:p w:rsidR="00702D5D" w:rsidRPr="000A2619" w:rsidRDefault="00702D5D" w:rsidP="00EF6895">
            <w:pPr>
              <w:numPr>
                <w:ilvl w:val="0"/>
                <w:numId w:val="38"/>
              </w:numPr>
              <w:tabs>
                <w:tab w:val="left" w:pos="255"/>
              </w:tabs>
              <w:spacing w:after="0" w:line="240" w:lineRule="auto"/>
              <w:ind w:left="34" w:hanging="34"/>
              <w:rPr>
                <w:rFonts w:cs="Calibri"/>
              </w:rPr>
            </w:pPr>
            <w:r w:rsidRPr="00C867C7">
              <w:rPr>
                <w:rFonts w:cs="Calibri"/>
              </w:rPr>
              <w:t xml:space="preserve">Sviluppo delle professionalità e integrazione delle risorse umane, sia tecniche, che della dirigenza medica e </w:t>
            </w:r>
            <w:r>
              <w:rPr>
                <w:rFonts w:cs="Calibri"/>
              </w:rPr>
              <w:t>sanitaria</w:t>
            </w:r>
          </w:p>
          <w:p w:rsidR="00702D5D" w:rsidRDefault="00702D5D" w:rsidP="00EF6895">
            <w:pPr>
              <w:spacing w:after="0"/>
              <w:ind w:right="123"/>
              <w:jc w:val="both"/>
              <w:rPr>
                <w:b/>
                <w:color w:val="000000"/>
                <w:lang w:eastAsia="it-IT"/>
              </w:rPr>
            </w:pPr>
            <w:r w:rsidRPr="000A2619">
              <w:rPr>
                <w:b/>
                <w:color w:val="000000"/>
                <w:lang w:eastAsia="it-IT"/>
              </w:rPr>
              <w:t>Area Laboratori</w:t>
            </w:r>
          </w:p>
          <w:p w:rsidR="00702D5D" w:rsidRPr="00C867C7" w:rsidRDefault="00702D5D" w:rsidP="00EF6895">
            <w:pPr>
              <w:numPr>
                <w:ilvl w:val="0"/>
                <w:numId w:val="38"/>
              </w:numPr>
              <w:tabs>
                <w:tab w:val="left" w:pos="175"/>
              </w:tabs>
              <w:spacing w:after="0" w:line="240" w:lineRule="auto"/>
              <w:ind w:left="34" w:hanging="34"/>
              <w:rPr>
                <w:rFonts w:cs="Calibri"/>
              </w:rPr>
            </w:pPr>
            <w:r w:rsidRPr="00C867C7">
              <w:rPr>
                <w:rFonts w:cs="Calibri"/>
              </w:rPr>
              <w:t xml:space="preserve">Analisi e riorganizzazione delle attività di laboratorio finalizzate a integrazioni –interne,   e con il Dipartimento delle </w:t>
            </w:r>
            <w:r>
              <w:rPr>
                <w:rFonts w:cs="Calibri"/>
              </w:rPr>
              <w:t>Unit</w:t>
            </w:r>
            <w:r w:rsidRPr="00C867C7">
              <w:rPr>
                <w:rFonts w:cs="Calibri"/>
              </w:rPr>
              <w:t xml:space="preserve"> e con altre Aziende Sanitarie – </w:t>
            </w:r>
          </w:p>
          <w:p w:rsidR="00702D5D" w:rsidRPr="00E50290" w:rsidRDefault="00702D5D" w:rsidP="00EF6895">
            <w:pPr>
              <w:tabs>
                <w:tab w:val="left" w:pos="175"/>
              </w:tabs>
              <w:spacing w:after="0" w:line="240" w:lineRule="auto"/>
              <w:rPr>
                <w:color w:val="000000"/>
                <w:lang w:eastAsia="it-IT"/>
              </w:rPr>
            </w:pPr>
            <w:r w:rsidRPr="00C867C7">
              <w:rPr>
                <w:rFonts w:cs="Calibri"/>
              </w:rPr>
              <w:t>Definizione e avvio della piattaforma di biologia molecolare con crono programma della completa integrazione delle equipe afferenti a diverse UUOO</w:t>
            </w:r>
          </w:p>
        </w:tc>
      </w:tr>
      <w:tr w:rsidR="00702D5D" w:rsidRPr="00E50290" w:rsidTr="003F0EC9">
        <w:trPr>
          <w:trHeight w:val="600"/>
        </w:trPr>
        <w:tc>
          <w:tcPr>
            <w:tcW w:w="1108" w:type="pct"/>
            <w:vAlign w:val="center"/>
          </w:tcPr>
          <w:p w:rsidR="00702D5D" w:rsidRPr="00E50290" w:rsidRDefault="00702D5D" w:rsidP="00D961EB">
            <w:pPr>
              <w:spacing w:after="0"/>
              <w:ind w:right="123"/>
              <w:rPr>
                <w:b/>
                <w:bCs/>
                <w:color w:val="000000"/>
                <w:lang w:eastAsia="it-IT"/>
              </w:rPr>
            </w:pPr>
            <w:r>
              <w:rPr>
                <w:b/>
                <w:bCs/>
                <w:color w:val="000000"/>
                <w:lang w:eastAsia="it-IT"/>
              </w:rPr>
              <w:t>Innovazione</w:t>
            </w:r>
          </w:p>
        </w:tc>
        <w:tc>
          <w:tcPr>
            <w:tcW w:w="3892" w:type="pct"/>
            <w:vAlign w:val="center"/>
          </w:tcPr>
          <w:p w:rsidR="00702D5D" w:rsidRPr="003F0EC9" w:rsidRDefault="00702D5D" w:rsidP="00D961EB">
            <w:pPr>
              <w:spacing w:after="0"/>
              <w:ind w:right="123"/>
              <w:jc w:val="both"/>
              <w:rPr>
                <w:b/>
                <w:color w:val="000000"/>
                <w:lang w:eastAsia="it-IT"/>
              </w:rPr>
            </w:pPr>
            <w:r w:rsidRPr="00C867C7">
              <w:rPr>
                <w:rFonts w:cs="Calibri"/>
              </w:rPr>
              <w:t>Attuazione del POA per le correlazioni con altri Dipartimenti e la condivisione di laboratori/piattaforme tecnologiche</w:t>
            </w:r>
          </w:p>
        </w:tc>
      </w:tr>
      <w:tr w:rsidR="00702D5D" w:rsidRPr="008755ED" w:rsidTr="00372090">
        <w:trPr>
          <w:trHeight w:val="600"/>
        </w:trPr>
        <w:tc>
          <w:tcPr>
            <w:tcW w:w="1108" w:type="pct"/>
            <w:vAlign w:val="center"/>
          </w:tcPr>
          <w:p w:rsidR="00702D5D" w:rsidRDefault="00702D5D" w:rsidP="00937D9B">
            <w:pPr>
              <w:spacing w:after="0"/>
              <w:ind w:right="123"/>
              <w:rPr>
                <w:b/>
                <w:bCs/>
                <w:color w:val="000000"/>
                <w:lang w:eastAsia="it-IT"/>
              </w:rPr>
            </w:pPr>
            <w:r>
              <w:rPr>
                <w:b/>
                <w:bCs/>
                <w:color w:val="000000"/>
                <w:lang w:eastAsia="it-IT"/>
              </w:rPr>
              <w:t>Attuazione del Piano Triennale di Prevenzione della Corruzione</w:t>
            </w:r>
          </w:p>
        </w:tc>
        <w:tc>
          <w:tcPr>
            <w:tcW w:w="3892" w:type="pct"/>
            <w:vAlign w:val="center"/>
          </w:tcPr>
          <w:p w:rsidR="00702D5D" w:rsidRPr="00372090" w:rsidRDefault="00702D5D" w:rsidP="00372090">
            <w:pPr>
              <w:spacing w:after="0"/>
              <w:ind w:right="123"/>
              <w:jc w:val="both"/>
              <w:rPr>
                <w:rFonts w:cs="Calibri"/>
              </w:rPr>
            </w:pPr>
          </w:p>
          <w:p w:rsidR="00702D5D" w:rsidRPr="00372090" w:rsidRDefault="00702D5D" w:rsidP="00372090">
            <w:pPr>
              <w:spacing w:after="0"/>
              <w:ind w:right="123"/>
              <w:jc w:val="both"/>
              <w:rPr>
                <w:rFonts w:cs="Calibri"/>
              </w:rPr>
            </w:pPr>
            <w:r w:rsidRPr="00372090">
              <w:rPr>
                <w:rFonts w:cs="Calibri"/>
              </w:rPr>
              <w:t>Partecipazione all’attività di analisi del rischio in coerenza con il PNA come da PTPC</w:t>
            </w:r>
          </w:p>
        </w:tc>
      </w:tr>
    </w:tbl>
    <w:p w:rsidR="00702D5D" w:rsidRDefault="00702D5D"/>
    <w:p w:rsidR="00702D5D" w:rsidRDefault="00702D5D"/>
    <w:tbl>
      <w:tblPr>
        <w:tblW w:w="521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58"/>
        <w:gridCol w:w="7931"/>
      </w:tblGrid>
      <w:tr w:rsidR="00702D5D" w:rsidRPr="00E50290" w:rsidTr="000F5611">
        <w:trPr>
          <w:trHeight w:val="511"/>
        </w:trPr>
        <w:tc>
          <w:tcPr>
            <w:tcW w:w="5000" w:type="pct"/>
            <w:gridSpan w:val="2"/>
            <w:shd w:val="clear" w:color="auto" w:fill="993366"/>
            <w:noWrap/>
            <w:vAlign w:val="center"/>
          </w:tcPr>
          <w:p w:rsidR="00702D5D" w:rsidRPr="00807C5C" w:rsidRDefault="00702D5D" w:rsidP="00AA3E16">
            <w:pPr>
              <w:spacing w:after="0"/>
              <w:ind w:right="123"/>
              <w:jc w:val="center"/>
              <w:rPr>
                <w:b/>
                <w:bCs/>
                <w:color w:val="FFFFFF"/>
                <w:lang w:eastAsia="it-IT"/>
              </w:rPr>
            </w:pPr>
            <w:r w:rsidRPr="00807C5C">
              <w:rPr>
                <w:b/>
                <w:bCs/>
                <w:color w:val="FFFFFF"/>
                <w:lang w:eastAsia="it-IT"/>
              </w:rPr>
              <w:t xml:space="preserve">DIPARTIMENTO </w:t>
            </w:r>
            <w:r>
              <w:rPr>
                <w:b/>
                <w:bCs/>
                <w:color w:val="FFFFFF"/>
                <w:lang w:eastAsia="it-IT"/>
              </w:rPr>
              <w:t>DELLA DONNA, DEL BAMBINO E DEL NEONATO</w:t>
            </w:r>
          </w:p>
        </w:tc>
      </w:tr>
      <w:tr w:rsidR="00702D5D" w:rsidRPr="00E50290" w:rsidTr="00AA3E16">
        <w:trPr>
          <w:trHeight w:val="300"/>
        </w:trPr>
        <w:tc>
          <w:tcPr>
            <w:tcW w:w="1108" w:type="pct"/>
            <w:vAlign w:val="center"/>
          </w:tcPr>
          <w:p w:rsidR="00702D5D" w:rsidRDefault="00702D5D" w:rsidP="003849A3">
            <w:pPr>
              <w:spacing w:after="0"/>
              <w:ind w:right="123"/>
              <w:rPr>
                <w:b/>
                <w:bCs/>
                <w:color w:val="000000"/>
                <w:lang w:eastAsia="it-IT"/>
              </w:rPr>
            </w:pPr>
            <w:r>
              <w:rPr>
                <w:b/>
                <w:bCs/>
                <w:color w:val="000000"/>
                <w:lang w:eastAsia="it-IT"/>
              </w:rPr>
              <w:t>Attività rivolta all’utenza</w:t>
            </w:r>
          </w:p>
        </w:tc>
        <w:tc>
          <w:tcPr>
            <w:tcW w:w="3892" w:type="pct"/>
            <w:vAlign w:val="center"/>
          </w:tcPr>
          <w:p w:rsidR="00702D5D" w:rsidRPr="007242D0" w:rsidRDefault="00702D5D" w:rsidP="00826F3E">
            <w:pPr>
              <w:spacing w:after="0" w:line="240" w:lineRule="auto"/>
              <w:ind w:right="123"/>
              <w:jc w:val="both"/>
            </w:pPr>
            <w:r>
              <w:rPr>
                <w:color w:val="000000"/>
                <w:lang w:eastAsia="it-IT"/>
              </w:rPr>
              <w:t xml:space="preserve">Il Dipartimento ha fornito 19.019 prestazioni di ricovero ordinario, 4.962 accessi in </w:t>
            </w:r>
            <w:r w:rsidRPr="00B775CC">
              <w:rPr>
                <w:i/>
                <w:color w:val="000000"/>
                <w:lang w:eastAsia="it-IT"/>
              </w:rPr>
              <w:t>day hospital</w:t>
            </w:r>
            <w:r>
              <w:rPr>
                <w:color w:val="000000"/>
                <w:lang w:eastAsia="it-IT"/>
              </w:rPr>
              <w:t xml:space="preserve"> e  241.283 prestazioni ambulatoriali  nel corso del 2013. Si ritiene che tali livelli di attività debbano essere  mantenuti a beneficio dei cittadini milanesi, lombardi e provenienti da altre regioni</w:t>
            </w:r>
          </w:p>
        </w:tc>
      </w:tr>
      <w:tr w:rsidR="00702D5D" w:rsidRPr="00E50290" w:rsidTr="00AA3E16">
        <w:trPr>
          <w:trHeight w:val="300"/>
        </w:trPr>
        <w:tc>
          <w:tcPr>
            <w:tcW w:w="1108" w:type="pct"/>
            <w:vAlign w:val="center"/>
          </w:tcPr>
          <w:p w:rsidR="00702D5D" w:rsidRPr="00E50290" w:rsidRDefault="00702D5D" w:rsidP="00E06CE3">
            <w:pPr>
              <w:spacing w:after="0"/>
              <w:ind w:right="123"/>
              <w:rPr>
                <w:b/>
                <w:bCs/>
                <w:color w:val="000000"/>
                <w:lang w:eastAsia="it-IT"/>
              </w:rPr>
            </w:pPr>
            <w:r>
              <w:rPr>
                <w:b/>
                <w:bCs/>
                <w:color w:val="000000"/>
                <w:lang w:eastAsia="it-IT"/>
              </w:rPr>
              <w:t>Attività di  gestione</w:t>
            </w:r>
          </w:p>
        </w:tc>
        <w:tc>
          <w:tcPr>
            <w:tcW w:w="3892" w:type="pct"/>
            <w:vAlign w:val="center"/>
          </w:tcPr>
          <w:p w:rsidR="00702D5D" w:rsidRPr="00472212" w:rsidRDefault="00702D5D" w:rsidP="00AA3E16">
            <w:pPr>
              <w:spacing w:after="0" w:line="240" w:lineRule="auto"/>
              <w:ind w:right="123"/>
              <w:jc w:val="both"/>
              <w:rPr>
                <w:b/>
              </w:rPr>
            </w:pPr>
            <w:r w:rsidRPr="00472212">
              <w:rPr>
                <w:b/>
              </w:rPr>
              <w:t>Area Ostetrico – Ginecologica</w:t>
            </w:r>
          </w:p>
          <w:p w:rsidR="00702D5D" w:rsidRPr="00C867C7" w:rsidRDefault="00702D5D" w:rsidP="00472212">
            <w:pPr>
              <w:numPr>
                <w:ilvl w:val="0"/>
                <w:numId w:val="27"/>
              </w:numPr>
              <w:tabs>
                <w:tab w:val="left" w:pos="272"/>
              </w:tabs>
              <w:spacing w:after="0" w:line="240" w:lineRule="auto"/>
              <w:ind w:left="74" w:firstLine="0"/>
              <w:rPr>
                <w:rFonts w:cs="Calibri"/>
              </w:rPr>
            </w:pPr>
            <w:r w:rsidRPr="00C867C7">
              <w:rPr>
                <w:rFonts w:cs="Calibri"/>
              </w:rPr>
              <w:t>Ulteriore sviluppo dell’integrazione delle aree di degenza e ambulatoriale, con definizione di percorsi e protocolli condivisi (es.: percorso nascita con ASL)</w:t>
            </w:r>
          </w:p>
          <w:p w:rsidR="00702D5D" w:rsidRPr="00C867C7" w:rsidRDefault="00702D5D" w:rsidP="00472212">
            <w:pPr>
              <w:numPr>
                <w:ilvl w:val="0"/>
                <w:numId w:val="27"/>
              </w:numPr>
              <w:tabs>
                <w:tab w:val="left" w:pos="272"/>
              </w:tabs>
              <w:spacing w:after="0" w:line="240" w:lineRule="auto"/>
              <w:ind w:left="74" w:firstLine="0"/>
              <w:rPr>
                <w:rFonts w:cs="Calibri"/>
              </w:rPr>
            </w:pPr>
            <w:r w:rsidRPr="00C867C7">
              <w:rPr>
                <w:rFonts w:cs="Calibri"/>
              </w:rPr>
              <w:t>Verifica e piano di rientro per utilizzo informatica attività sanitaria, con particolare riguardo a gestione informatizzata della refertazione ambulatoriale</w:t>
            </w:r>
          </w:p>
          <w:p w:rsidR="00702D5D" w:rsidRDefault="00702D5D" w:rsidP="00472212">
            <w:pPr>
              <w:spacing w:after="0" w:line="240" w:lineRule="auto"/>
              <w:ind w:right="123"/>
              <w:jc w:val="both"/>
              <w:rPr>
                <w:rFonts w:cs="Calibri"/>
              </w:rPr>
            </w:pPr>
          </w:p>
          <w:p w:rsidR="00702D5D" w:rsidRPr="00472212" w:rsidRDefault="00702D5D" w:rsidP="00472212">
            <w:pPr>
              <w:spacing w:after="0" w:line="240" w:lineRule="auto"/>
              <w:ind w:right="123"/>
              <w:jc w:val="both"/>
              <w:rPr>
                <w:b/>
              </w:rPr>
            </w:pPr>
            <w:r w:rsidRPr="00472212">
              <w:rPr>
                <w:b/>
              </w:rPr>
              <w:t>Area Neonatologica – Pediatrica</w:t>
            </w:r>
          </w:p>
          <w:p w:rsidR="00702D5D" w:rsidRPr="00C867C7" w:rsidRDefault="00702D5D" w:rsidP="00472212">
            <w:pPr>
              <w:numPr>
                <w:ilvl w:val="0"/>
                <w:numId w:val="27"/>
              </w:numPr>
              <w:tabs>
                <w:tab w:val="left" w:pos="272"/>
              </w:tabs>
              <w:spacing w:after="0" w:line="240" w:lineRule="auto"/>
              <w:ind w:left="74" w:firstLine="0"/>
              <w:rPr>
                <w:rFonts w:cs="Calibri"/>
              </w:rPr>
            </w:pPr>
            <w:r w:rsidRPr="00C867C7">
              <w:rPr>
                <w:rFonts w:cs="Calibri"/>
              </w:rPr>
              <w:t xml:space="preserve">Definire area di degenza </w:t>
            </w:r>
            <w:r>
              <w:rPr>
                <w:rFonts w:cs="Calibri"/>
              </w:rPr>
              <w:t>e</w:t>
            </w:r>
            <w:r w:rsidRPr="00C867C7">
              <w:rPr>
                <w:rFonts w:cs="Calibri"/>
              </w:rPr>
              <w:t xml:space="preserve"> MAC secondo le previsioni POA (alta e media intensità di cura), prevedendo la modalità di gestione integrata delle </w:t>
            </w:r>
            <w:r>
              <w:rPr>
                <w:rFonts w:cs="Calibri"/>
              </w:rPr>
              <w:t>é</w:t>
            </w:r>
            <w:r w:rsidRPr="00C867C7">
              <w:rPr>
                <w:rFonts w:cs="Calibri"/>
              </w:rPr>
              <w:t xml:space="preserve">quipe mediche e infermieristiche; </w:t>
            </w:r>
          </w:p>
          <w:p w:rsidR="00702D5D" w:rsidRPr="00C867C7" w:rsidRDefault="00702D5D" w:rsidP="00472212">
            <w:pPr>
              <w:numPr>
                <w:ilvl w:val="0"/>
                <w:numId w:val="27"/>
              </w:numPr>
              <w:tabs>
                <w:tab w:val="left" w:pos="272"/>
              </w:tabs>
              <w:spacing w:after="0" w:line="240" w:lineRule="auto"/>
              <w:ind w:left="74" w:firstLine="0"/>
              <w:rPr>
                <w:rFonts w:cs="Calibri"/>
              </w:rPr>
            </w:pPr>
            <w:r w:rsidRPr="00C867C7">
              <w:rPr>
                <w:rFonts w:cs="Calibri"/>
              </w:rPr>
              <w:t xml:space="preserve">Piano complessivo dell’attività ambulatoriale volto a definire percorsi </w:t>
            </w:r>
            <w:r>
              <w:rPr>
                <w:rFonts w:cs="Calibri"/>
              </w:rPr>
              <w:t>unit</w:t>
            </w:r>
            <w:r w:rsidRPr="00C867C7">
              <w:rPr>
                <w:rFonts w:cs="Calibri"/>
              </w:rPr>
              <w:t xml:space="preserve">ari e non per UO; </w:t>
            </w:r>
          </w:p>
          <w:p w:rsidR="00702D5D" w:rsidRPr="00C867C7" w:rsidRDefault="00702D5D" w:rsidP="00472212">
            <w:pPr>
              <w:numPr>
                <w:ilvl w:val="0"/>
                <w:numId w:val="27"/>
              </w:numPr>
              <w:tabs>
                <w:tab w:val="left" w:pos="272"/>
              </w:tabs>
              <w:spacing w:after="0" w:line="240" w:lineRule="auto"/>
              <w:ind w:left="74" w:firstLine="0"/>
              <w:rPr>
                <w:rFonts w:cs="Calibri"/>
              </w:rPr>
            </w:pPr>
            <w:r w:rsidRPr="00C867C7">
              <w:rPr>
                <w:rFonts w:cs="Calibri"/>
              </w:rPr>
              <w:t xml:space="preserve">Integrazione del personale medico, volta a favorire la professionalità acquisita e sviluppare nuove competenze; </w:t>
            </w:r>
          </w:p>
          <w:p w:rsidR="00702D5D" w:rsidRPr="00E53DC8" w:rsidRDefault="00702D5D" w:rsidP="00F22C49">
            <w:pPr>
              <w:spacing w:after="0" w:line="240" w:lineRule="auto"/>
              <w:ind w:left="120" w:right="123"/>
              <w:jc w:val="both"/>
            </w:pPr>
          </w:p>
        </w:tc>
      </w:tr>
      <w:tr w:rsidR="00702D5D" w:rsidRPr="00E50290" w:rsidTr="00AA3E16">
        <w:trPr>
          <w:trHeight w:val="600"/>
        </w:trPr>
        <w:tc>
          <w:tcPr>
            <w:tcW w:w="1108" w:type="pct"/>
            <w:vAlign w:val="center"/>
          </w:tcPr>
          <w:p w:rsidR="00702D5D" w:rsidRPr="00E50290" w:rsidRDefault="00702D5D" w:rsidP="00AA3E16">
            <w:pPr>
              <w:spacing w:after="0"/>
              <w:ind w:right="123"/>
              <w:rPr>
                <w:b/>
                <w:bCs/>
                <w:color w:val="000000"/>
                <w:lang w:eastAsia="it-IT"/>
              </w:rPr>
            </w:pPr>
            <w:r>
              <w:rPr>
                <w:b/>
                <w:bCs/>
                <w:color w:val="000000"/>
                <w:lang w:eastAsia="it-IT"/>
              </w:rPr>
              <w:t>Innovazione</w:t>
            </w:r>
          </w:p>
        </w:tc>
        <w:tc>
          <w:tcPr>
            <w:tcW w:w="3892" w:type="pct"/>
            <w:vAlign w:val="center"/>
          </w:tcPr>
          <w:p w:rsidR="00702D5D" w:rsidRDefault="00702D5D" w:rsidP="00F22C49">
            <w:pPr>
              <w:spacing w:after="0"/>
              <w:ind w:right="123"/>
              <w:jc w:val="both"/>
              <w:rPr>
                <w:color w:val="000000"/>
                <w:lang w:eastAsia="it-IT"/>
              </w:rPr>
            </w:pPr>
            <w:r>
              <w:rPr>
                <w:color w:val="000000"/>
                <w:lang w:eastAsia="it-IT"/>
              </w:rPr>
              <w:t>Progetto con ASL e Comune per  ulteriore integrazione coi servizi territoriali e formazione  personale della Fondazione con maggior coinvolgimento nei servizi</w:t>
            </w:r>
          </w:p>
          <w:p w:rsidR="00702D5D" w:rsidRDefault="00702D5D" w:rsidP="00AA3E16">
            <w:pPr>
              <w:spacing w:after="0"/>
              <w:ind w:right="123"/>
              <w:jc w:val="both"/>
              <w:rPr>
                <w:rFonts w:cs="Calibri"/>
              </w:rPr>
            </w:pPr>
            <w:r w:rsidRPr="00C867C7">
              <w:rPr>
                <w:rFonts w:cs="Calibri"/>
              </w:rPr>
              <w:t>Partecipazione alla fase di studio e progettazione dell’area materno-infantile del nuovo ospedale</w:t>
            </w:r>
          </w:p>
          <w:p w:rsidR="00702D5D" w:rsidRPr="00E50290" w:rsidRDefault="00702D5D" w:rsidP="00AA3E16">
            <w:pPr>
              <w:spacing w:after="0"/>
              <w:ind w:right="123"/>
              <w:jc w:val="both"/>
              <w:rPr>
                <w:color w:val="000000"/>
                <w:lang w:eastAsia="it-IT"/>
              </w:rPr>
            </w:pPr>
            <w:r w:rsidRPr="00C867C7">
              <w:rPr>
                <w:rFonts w:cs="Calibri"/>
              </w:rPr>
              <w:t xml:space="preserve">Verifica e piano di rientro per utilizzo informatica attività </w:t>
            </w:r>
            <w:r>
              <w:rPr>
                <w:rFonts w:cs="Calibri"/>
              </w:rPr>
              <w:t>sanitaria</w:t>
            </w:r>
            <w:r w:rsidRPr="00C867C7">
              <w:rPr>
                <w:rFonts w:cs="Calibri"/>
              </w:rPr>
              <w:t>, con particolare riguardo a gestione informatizzata liste di att</w:t>
            </w:r>
            <w:r>
              <w:rPr>
                <w:rFonts w:cs="Calibri"/>
              </w:rPr>
              <w:t>esa, refertazione ambulatoriale</w:t>
            </w:r>
          </w:p>
        </w:tc>
      </w:tr>
      <w:tr w:rsidR="00702D5D" w:rsidRPr="00E50290" w:rsidTr="00A06120">
        <w:trPr>
          <w:trHeight w:val="600"/>
        </w:trPr>
        <w:tc>
          <w:tcPr>
            <w:tcW w:w="1108" w:type="pct"/>
            <w:vAlign w:val="center"/>
          </w:tcPr>
          <w:p w:rsidR="00702D5D" w:rsidRDefault="00702D5D" w:rsidP="00937D9B">
            <w:pPr>
              <w:spacing w:after="0"/>
              <w:ind w:right="123"/>
              <w:rPr>
                <w:b/>
                <w:bCs/>
                <w:color w:val="000000"/>
                <w:lang w:eastAsia="it-IT"/>
              </w:rPr>
            </w:pPr>
            <w:r>
              <w:rPr>
                <w:b/>
                <w:bCs/>
                <w:color w:val="000000"/>
                <w:lang w:eastAsia="it-IT"/>
              </w:rPr>
              <w:t>Attuazione del Piano Triennale di Prevenzione della Corruzione</w:t>
            </w:r>
          </w:p>
        </w:tc>
        <w:tc>
          <w:tcPr>
            <w:tcW w:w="3892" w:type="pct"/>
          </w:tcPr>
          <w:p w:rsidR="00702D5D" w:rsidRDefault="00702D5D" w:rsidP="000F647E">
            <w:pPr>
              <w:spacing w:after="0"/>
              <w:ind w:right="123"/>
              <w:rPr>
                <w:lang w:eastAsia="it-IT"/>
              </w:rPr>
            </w:pPr>
          </w:p>
          <w:p w:rsidR="00702D5D" w:rsidRPr="008755ED" w:rsidRDefault="00702D5D" w:rsidP="000F647E">
            <w:pPr>
              <w:rPr>
                <w:lang w:eastAsia="it-IT"/>
              </w:rPr>
            </w:pPr>
            <w:r>
              <w:rPr>
                <w:lang w:eastAsia="it-IT"/>
              </w:rPr>
              <w:t>Partecipazione all’attività di analisi del rischio in coerenza con il PNA come da PTPC</w:t>
            </w:r>
          </w:p>
        </w:tc>
      </w:tr>
    </w:tbl>
    <w:p w:rsidR="00702D5D" w:rsidRDefault="00702D5D"/>
    <w:tbl>
      <w:tblPr>
        <w:tblW w:w="521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58"/>
        <w:gridCol w:w="7931"/>
      </w:tblGrid>
      <w:tr w:rsidR="00702D5D" w:rsidRPr="00E50290" w:rsidTr="000F5611">
        <w:trPr>
          <w:trHeight w:val="489"/>
        </w:trPr>
        <w:tc>
          <w:tcPr>
            <w:tcW w:w="5000" w:type="pct"/>
            <w:gridSpan w:val="2"/>
            <w:shd w:val="clear" w:color="auto" w:fill="993366"/>
            <w:noWrap/>
            <w:vAlign w:val="center"/>
          </w:tcPr>
          <w:p w:rsidR="00702D5D" w:rsidRPr="00807C5C" w:rsidRDefault="00702D5D" w:rsidP="00AA3E16">
            <w:pPr>
              <w:spacing w:after="0"/>
              <w:ind w:right="123"/>
              <w:jc w:val="center"/>
              <w:rPr>
                <w:b/>
                <w:bCs/>
                <w:color w:val="FFFFFF"/>
                <w:lang w:eastAsia="it-IT"/>
              </w:rPr>
            </w:pPr>
            <w:r>
              <w:rPr>
                <w:b/>
                <w:bCs/>
                <w:color w:val="FFFFFF"/>
                <w:lang w:eastAsia="it-IT"/>
              </w:rPr>
              <w:t>D</w:t>
            </w:r>
            <w:r w:rsidRPr="00807C5C">
              <w:rPr>
                <w:b/>
                <w:bCs/>
                <w:color w:val="FFFFFF"/>
                <w:lang w:eastAsia="it-IT"/>
              </w:rPr>
              <w:t>IPARTIMENTO DI MEDICINA PREVENTIVA</w:t>
            </w:r>
          </w:p>
        </w:tc>
      </w:tr>
      <w:tr w:rsidR="00702D5D" w:rsidRPr="00E50290" w:rsidTr="00992E3B">
        <w:trPr>
          <w:trHeight w:val="900"/>
        </w:trPr>
        <w:tc>
          <w:tcPr>
            <w:tcW w:w="1108" w:type="pct"/>
            <w:vAlign w:val="center"/>
          </w:tcPr>
          <w:p w:rsidR="00702D5D" w:rsidRPr="00E50290" w:rsidRDefault="00702D5D" w:rsidP="003849A3">
            <w:pPr>
              <w:spacing w:after="0"/>
              <w:ind w:right="123"/>
              <w:rPr>
                <w:b/>
                <w:bCs/>
                <w:lang w:eastAsia="it-IT"/>
              </w:rPr>
            </w:pPr>
            <w:r>
              <w:rPr>
                <w:b/>
                <w:bCs/>
                <w:color w:val="000000"/>
                <w:lang w:eastAsia="it-IT"/>
              </w:rPr>
              <w:t>Attività rivolta all’utenza</w:t>
            </w:r>
          </w:p>
        </w:tc>
        <w:tc>
          <w:tcPr>
            <w:tcW w:w="3892" w:type="pct"/>
            <w:vAlign w:val="center"/>
          </w:tcPr>
          <w:p w:rsidR="00702D5D" w:rsidRDefault="00702D5D" w:rsidP="00992E3B">
            <w:pPr>
              <w:spacing w:after="0"/>
              <w:ind w:right="123"/>
              <w:jc w:val="both"/>
              <w:rPr>
                <w:lang w:eastAsia="it-IT"/>
              </w:rPr>
            </w:pPr>
            <w:r>
              <w:rPr>
                <w:color w:val="000000"/>
                <w:lang w:eastAsia="it-IT"/>
              </w:rPr>
              <w:t xml:space="preserve">Il Dipartimento ha fornito 130 prestazioni di ricovero ordinario, 44 accessi in </w:t>
            </w:r>
            <w:r w:rsidRPr="00C102A7">
              <w:rPr>
                <w:i/>
                <w:color w:val="000000"/>
                <w:lang w:eastAsia="it-IT"/>
              </w:rPr>
              <w:t>day hospital</w:t>
            </w:r>
            <w:r>
              <w:rPr>
                <w:color w:val="000000"/>
                <w:lang w:eastAsia="it-IT"/>
              </w:rPr>
              <w:t xml:space="preserve"> e 32.208 prestazioni ambulatoriali  nel corso del 2013 oltre alle attività di tutela della salute dei lavoratori dipendenti dalla Fondazione e da altre aziende pubbliche e private convenzionate. Si ritiene che i livelli di attività forniti debbano essere  mantenuti, pur nel mutare del contesto assistenziale nel quale verranno erogate, a beneficio dei cittadini milanesi, lombardi e provenienti da altre regioni</w:t>
            </w:r>
          </w:p>
          <w:p w:rsidR="00702D5D" w:rsidRPr="00E50290" w:rsidRDefault="00702D5D" w:rsidP="00992E3B">
            <w:pPr>
              <w:spacing w:after="0"/>
              <w:ind w:right="123"/>
              <w:jc w:val="both"/>
              <w:rPr>
                <w:lang w:eastAsia="it-IT"/>
              </w:rPr>
            </w:pPr>
            <w:r>
              <w:rPr>
                <w:lang w:eastAsia="it-IT"/>
              </w:rPr>
              <w:t>Inoltre è obiettivo del Dipartimento l’a</w:t>
            </w:r>
            <w:r w:rsidRPr="00E50290">
              <w:rPr>
                <w:lang w:eastAsia="it-IT"/>
              </w:rPr>
              <w:t>ttua</w:t>
            </w:r>
            <w:r>
              <w:rPr>
                <w:lang w:eastAsia="it-IT"/>
              </w:rPr>
              <w:t>zione di</w:t>
            </w:r>
            <w:r w:rsidRPr="00E50290">
              <w:rPr>
                <w:lang w:eastAsia="it-IT"/>
              </w:rPr>
              <w:t xml:space="preserve"> un progetto per la sorveglianza sanitaria dei lavoratori della Fondazione (anagrafica aggiornata e completa,</w:t>
            </w:r>
            <w:r>
              <w:rPr>
                <w:lang w:eastAsia="it-IT"/>
              </w:rPr>
              <w:t>comprensiva di personale non strutturato e studenti,</w:t>
            </w:r>
            <w:r w:rsidRPr="00E50290">
              <w:rPr>
                <w:lang w:eastAsia="it-IT"/>
              </w:rPr>
              <w:t xml:space="preserve"> semplificazione delle modalità di convocazione, informatizzazione completa dei dati sanitari e valutazione di inserimento nel FSE).</w:t>
            </w:r>
          </w:p>
        </w:tc>
      </w:tr>
      <w:tr w:rsidR="00702D5D" w:rsidRPr="00E50290" w:rsidTr="00AA3E16">
        <w:trPr>
          <w:trHeight w:val="900"/>
        </w:trPr>
        <w:tc>
          <w:tcPr>
            <w:tcW w:w="1108" w:type="pct"/>
            <w:vAlign w:val="center"/>
          </w:tcPr>
          <w:p w:rsidR="00702D5D" w:rsidRPr="00E50290" w:rsidRDefault="00702D5D" w:rsidP="00E06CE3">
            <w:pPr>
              <w:spacing w:after="0"/>
              <w:ind w:right="123"/>
              <w:rPr>
                <w:b/>
                <w:bCs/>
                <w:color w:val="000000"/>
                <w:lang w:eastAsia="it-IT"/>
              </w:rPr>
            </w:pPr>
            <w:r>
              <w:rPr>
                <w:b/>
                <w:bCs/>
                <w:color w:val="000000"/>
                <w:lang w:eastAsia="it-IT"/>
              </w:rPr>
              <w:t>Attività di  gestione</w:t>
            </w:r>
          </w:p>
        </w:tc>
        <w:tc>
          <w:tcPr>
            <w:tcW w:w="3892" w:type="pct"/>
            <w:vAlign w:val="center"/>
          </w:tcPr>
          <w:p w:rsidR="00702D5D" w:rsidRPr="000A2619" w:rsidRDefault="00702D5D" w:rsidP="000A2619">
            <w:pPr>
              <w:tabs>
                <w:tab w:val="left" w:pos="175"/>
                <w:tab w:val="left" w:pos="291"/>
              </w:tabs>
              <w:spacing w:after="0" w:line="240" w:lineRule="auto"/>
              <w:ind w:left="34"/>
              <w:rPr>
                <w:rFonts w:cs="Calibri"/>
                <w:b/>
              </w:rPr>
            </w:pPr>
            <w:r w:rsidRPr="000A2619">
              <w:rPr>
                <w:b/>
                <w:lang w:eastAsia="it-IT"/>
              </w:rPr>
              <w:t>Area Tutela e sicurezza del lavoratore</w:t>
            </w:r>
          </w:p>
          <w:p w:rsidR="00702D5D" w:rsidRPr="00C867C7" w:rsidRDefault="00702D5D" w:rsidP="000A2619">
            <w:pPr>
              <w:numPr>
                <w:ilvl w:val="0"/>
                <w:numId w:val="38"/>
              </w:numPr>
              <w:tabs>
                <w:tab w:val="left" w:pos="175"/>
                <w:tab w:val="left" w:pos="291"/>
              </w:tabs>
              <w:spacing w:after="0" w:line="240" w:lineRule="auto"/>
              <w:ind w:left="34" w:firstLine="0"/>
              <w:rPr>
                <w:rFonts w:cs="Calibri"/>
              </w:rPr>
            </w:pPr>
            <w:r>
              <w:rPr>
                <w:lang w:eastAsia="it-IT"/>
              </w:rPr>
              <w:t xml:space="preserve"> </w:t>
            </w:r>
            <w:r w:rsidRPr="00C867C7">
              <w:rPr>
                <w:rFonts w:cs="Calibri"/>
              </w:rPr>
              <w:t xml:space="preserve">Organizzazione delle attività ambulatoriali valorizzando le professionalità e integrandosi con altri Dipartimenti onde evitare duplicazioni e potenziare aree non presidiate; </w:t>
            </w:r>
          </w:p>
          <w:p w:rsidR="00702D5D" w:rsidRPr="00C867C7" w:rsidRDefault="00702D5D" w:rsidP="000A2619">
            <w:pPr>
              <w:numPr>
                <w:ilvl w:val="0"/>
                <w:numId w:val="38"/>
              </w:numPr>
              <w:tabs>
                <w:tab w:val="left" w:pos="175"/>
                <w:tab w:val="left" w:pos="291"/>
              </w:tabs>
              <w:spacing w:after="0" w:line="240" w:lineRule="auto"/>
              <w:ind w:left="34" w:firstLine="0"/>
              <w:rPr>
                <w:rFonts w:cs="Calibri"/>
              </w:rPr>
            </w:pPr>
            <w:r w:rsidRPr="00C867C7">
              <w:rPr>
                <w:rFonts w:cs="Calibri"/>
              </w:rPr>
              <w:t xml:space="preserve">Definizione delle attività istituzionali e di quelle rese ad altri Enti e Aziende ai fini di ricerca e del relativo fabbisogno di risorse; </w:t>
            </w:r>
          </w:p>
          <w:p w:rsidR="00702D5D" w:rsidRDefault="00702D5D" w:rsidP="003F0EC9">
            <w:pPr>
              <w:numPr>
                <w:ilvl w:val="0"/>
                <w:numId w:val="38"/>
              </w:numPr>
              <w:spacing w:after="0"/>
              <w:ind w:left="120" w:right="123" w:hanging="120"/>
              <w:jc w:val="both"/>
              <w:rPr>
                <w:rFonts w:cs="Calibri"/>
              </w:rPr>
            </w:pPr>
            <w:r w:rsidRPr="00C867C7">
              <w:rPr>
                <w:rFonts w:cs="Calibri"/>
              </w:rPr>
              <w:t>Attuazione del POA per le correlazioni con altri Dipartimenti</w:t>
            </w:r>
          </w:p>
          <w:p w:rsidR="00702D5D" w:rsidRDefault="00702D5D" w:rsidP="000A2619">
            <w:pPr>
              <w:spacing w:after="0"/>
              <w:ind w:right="123"/>
              <w:jc w:val="both"/>
              <w:rPr>
                <w:rFonts w:cs="Calibri"/>
              </w:rPr>
            </w:pPr>
          </w:p>
          <w:p w:rsidR="00702D5D" w:rsidRPr="000A2619" w:rsidRDefault="00702D5D" w:rsidP="000A2619">
            <w:pPr>
              <w:spacing w:after="0"/>
              <w:ind w:right="123"/>
              <w:jc w:val="both"/>
              <w:rPr>
                <w:rFonts w:cs="Calibri"/>
                <w:b/>
              </w:rPr>
            </w:pPr>
            <w:r w:rsidRPr="000A2619">
              <w:rPr>
                <w:rFonts w:cs="Calibri"/>
                <w:b/>
              </w:rPr>
              <w:t>Area Statistica ed Epidemiologia</w:t>
            </w:r>
          </w:p>
          <w:p w:rsidR="00702D5D" w:rsidRPr="00C867C7" w:rsidRDefault="00702D5D" w:rsidP="000A2619">
            <w:pPr>
              <w:numPr>
                <w:ilvl w:val="0"/>
                <w:numId w:val="39"/>
              </w:numPr>
              <w:tabs>
                <w:tab w:val="left" w:pos="231"/>
              </w:tabs>
              <w:spacing w:after="0" w:line="240" w:lineRule="auto"/>
              <w:ind w:left="34" w:firstLine="0"/>
              <w:rPr>
                <w:rFonts w:cs="Calibri"/>
              </w:rPr>
            </w:pPr>
            <w:r w:rsidRPr="00C867C7">
              <w:rPr>
                <w:rFonts w:cs="Calibri"/>
              </w:rPr>
              <w:t>Organizzazione delle attività di ricerca e di monitoraggio e pianificazione dei fabbisogni compatibilmente con i vincoli normativi</w:t>
            </w:r>
          </w:p>
          <w:p w:rsidR="00702D5D" w:rsidRPr="00E50290" w:rsidRDefault="00702D5D" w:rsidP="000B59B4">
            <w:pPr>
              <w:numPr>
                <w:ilvl w:val="0"/>
                <w:numId w:val="41"/>
              </w:numPr>
              <w:tabs>
                <w:tab w:val="clear" w:pos="394"/>
                <w:tab w:val="num" w:pos="300"/>
              </w:tabs>
              <w:spacing w:after="0"/>
              <w:ind w:right="123"/>
              <w:jc w:val="both"/>
              <w:rPr>
                <w:lang w:eastAsia="it-IT"/>
              </w:rPr>
            </w:pPr>
            <w:r w:rsidRPr="00C867C7">
              <w:rPr>
                <w:rFonts w:cs="Calibri"/>
              </w:rPr>
              <w:t>Definizione della struttura e risorse per la nuova UO e piano di attività trasversali alla Fondazione</w:t>
            </w:r>
          </w:p>
        </w:tc>
      </w:tr>
      <w:tr w:rsidR="00702D5D" w:rsidRPr="00E50290" w:rsidTr="00AA3E16">
        <w:trPr>
          <w:trHeight w:val="359"/>
        </w:trPr>
        <w:tc>
          <w:tcPr>
            <w:tcW w:w="1108" w:type="pct"/>
            <w:vAlign w:val="center"/>
          </w:tcPr>
          <w:p w:rsidR="00702D5D" w:rsidRPr="00E50290" w:rsidRDefault="00702D5D" w:rsidP="00AA3E16">
            <w:pPr>
              <w:spacing w:after="0"/>
              <w:ind w:right="123"/>
              <w:jc w:val="both"/>
              <w:rPr>
                <w:b/>
                <w:bCs/>
                <w:color w:val="000000"/>
                <w:lang w:eastAsia="it-IT"/>
              </w:rPr>
            </w:pPr>
            <w:r>
              <w:rPr>
                <w:b/>
                <w:bCs/>
                <w:color w:val="000000"/>
                <w:lang w:eastAsia="it-IT"/>
              </w:rPr>
              <w:t>Innovazione</w:t>
            </w:r>
          </w:p>
        </w:tc>
        <w:tc>
          <w:tcPr>
            <w:tcW w:w="3892" w:type="pct"/>
            <w:vAlign w:val="center"/>
          </w:tcPr>
          <w:p w:rsidR="00702D5D" w:rsidRPr="00E50290" w:rsidRDefault="00702D5D" w:rsidP="00AA3E16">
            <w:pPr>
              <w:spacing w:after="0"/>
              <w:ind w:right="123"/>
              <w:jc w:val="both"/>
              <w:rPr>
                <w:color w:val="000000"/>
                <w:lang w:eastAsia="it-IT"/>
              </w:rPr>
            </w:pPr>
            <w:r w:rsidRPr="00E50290">
              <w:rPr>
                <w:color w:val="000000"/>
                <w:lang w:eastAsia="it-IT"/>
              </w:rPr>
              <w:t>Sviluppare l’attività di epidemiologia clinica, finalizzata ad elaborare i dati di attività della Fondazione (SDO, specialistica ambulatoriale, farmaceutica) per valutarne qualità e appropriatezza, elaborando anche un sistema che consenta la lettura integrata a ciascuna UO dell’attività clinica svolta (casistica trattata, farmaci prescritti, interventi effettuati, consulenze e accertamenti richiesti) per poter poi apportare correttivi e miglioramenti in fase di programmazione</w:t>
            </w:r>
          </w:p>
        </w:tc>
      </w:tr>
      <w:tr w:rsidR="00702D5D" w:rsidRPr="008755ED" w:rsidTr="00372090">
        <w:trPr>
          <w:trHeight w:val="359"/>
        </w:trPr>
        <w:tc>
          <w:tcPr>
            <w:tcW w:w="1108" w:type="pct"/>
            <w:vAlign w:val="center"/>
          </w:tcPr>
          <w:p w:rsidR="00702D5D" w:rsidRDefault="00702D5D" w:rsidP="00D54D42">
            <w:pPr>
              <w:spacing w:after="0"/>
              <w:ind w:right="123"/>
              <w:rPr>
                <w:b/>
                <w:bCs/>
                <w:color w:val="000000"/>
                <w:lang w:eastAsia="it-IT"/>
              </w:rPr>
            </w:pPr>
            <w:r>
              <w:rPr>
                <w:b/>
                <w:bCs/>
                <w:color w:val="000000"/>
                <w:lang w:eastAsia="it-IT"/>
              </w:rPr>
              <w:t>Attuazione del Piano Triennale di Prevenzione della Corruzione</w:t>
            </w:r>
          </w:p>
        </w:tc>
        <w:tc>
          <w:tcPr>
            <w:tcW w:w="3892" w:type="pct"/>
            <w:vAlign w:val="center"/>
          </w:tcPr>
          <w:p w:rsidR="00702D5D" w:rsidRPr="00372090" w:rsidRDefault="00702D5D" w:rsidP="00372090">
            <w:pPr>
              <w:spacing w:after="0"/>
              <w:ind w:right="123"/>
              <w:jc w:val="both"/>
              <w:rPr>
                <w:color w:val="000000"/>
                <w:lang w:eastAsia="it-IT"/>
              </w:rPr>
            </w:pPr>
          </w:p>
          <w:p w:rsidR="00702D5D" w:rsidRPr="00372090" w:rsidRDefault="00702D5D" w:rsidP="00372090">
            <w:pPr>
              <w:spacing w:after="0"/>
              <w:ind w:right="123"/>
              <w:jc w:val="both"/>
              <w:rPr>
                <w:color w:val="000000"/>
                <w:lang w:eastAsia="it-IT"/>
              </w:rPr>
            </w:pPr>
            <w:r w:rsidRPr="00372090">
              <w:rPr>
                <w:color w:val="000000"/>
                <w:lang w:eastAsia="it-IT"/>
              </w:rPr>
              <w:t>Partecipazione all’attività di analisi del rischio in coerenza con il PNA come da PTPC</w:t>
            </w:r>
          </w:p>
        </w:tc>
      </w:tr>
    </w:tbl>
    <w:p w:rsidR="00702D5D" w:rsidRDefault="00702D5D"/>
    <w:tbl>
      <w:tblPr>
        <w:tblW w:w="521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89"/>
        <w:gridCol w:w="8100"/>
      </w:tblGrid>
      <w:tr w:rsidR="00702D5D" w:rsidRPr="00E50290" w:rsidTr="008C6F38">
        <w:trPr>
          <w:trHeight w:val="539"/>
        </w:trPr>
        <w:tc>
          <w:tcPr>
            <w:tcW w:w="5000" w:type="pct"/>
            <w:gridSpan w:val="2"/>
            <w:shd w:val="clear" w:color="auto" w:fill="993366"/>
            <w:noWrap/>
            <w:vAlign w:val="center"/>
          </w:tcPr>
          <w:p w:rsidR="00702D5D" w:rsidRPr="00807C5C" w:rsidRDefault="00702D5D" w:rsidP="00AA3E16">
            <w:pPr>
              <w:spacing w:after="0"/>
              <w:ind w:right="125"/>
              <w:jc w:val="center"/>
              <w:rPr>
                <w:b/>
                <w:bCs/>
                <w:color w:val="FFFFFF"/>
                <w:lang w:eastAsia="it-IT"/>
              </w:rPr>
            </w:pPr>
            <w:r w:rsidRPr="00807C5C">
              <w:rPr>
                <w:b/>
                <w:bCs/>
                <w:color w:val="FFFFFF"/>
                <w:lang w:eastAsia="it-IT"/>
              </w:rPr>
              <w:t xml:space="preserve">DIPARTIMENTO </w:t>
            </w:r>
            <w:r>
              <w:rPr>
                <w:b/>
                <w:bCs/>
                <w:color w:val="FFFFFF"/>
                <w:lang w:eastAsia="it-IT"/>
              </w:rPr>
              <w:t>DELLE UNITS MULTISPECIALISTICHE E DEI TRAPIANTI</w:t>
            </w:r>
          </w:p>
        </w:tc>
      </w:tr>
      <w:tr w:rsidR="00702D5D" w:rsidRPr="00E50290" w:rsidTr="008C6F38">
        <w:trPr>
          <w:trHeight w:val="600"/>
        </w:trPr>
        <w:tc>
          <w:tcPr>
            <w:tcW w:w="1025" w:type="pct"/>
            <w:vAlign w:val="center"/>
          </w:tcPr>
          <w:p w:rsidR="00702D5D" w:rsidRPr="00E50290" w:rsidRDefault="00702D5D" w:rsidP="003849A3">
            <w:pPr>
              <w:spacing w:after="0"/>
              <w:ind w:right="123"/>
              <w:rPr>
                <w:b/>
                <w:bCs/>
                <w:lang w:eastAsia="it-IT"/>
              </w:rPr>
            </w:pPr>
            <w:r>
              <w:rPr>
                <w:b/>
                <w:bCs/>
                <w:color w:val="000000"/>
                <w:lang w:eastAsia="it-IT"/>
              </w:rPr>
              <w:t>Attività rivolta all’utenza</w:t>
            </w:r>
          </w:p>
        </w:tc>
        <w:tc>
          <w:tcPr>
            <w:tcW w:w="3975" w:type="pct"/>
            <w:vAlign w:val="center"/>
          </w:tcPr>
          <w:p w:rsidR="00702D5D" w:rsidRPr="007242D0" w:rsidRDefault="00702D5D" w:rsidP="00826F3E">
            <w:pPr>
              <w:spacing w:after="0" w:line="240" w:lineRule="auto"/>
              <w:ind w:right="123"/>
              <w:jc w:val="both"/>
            </w:pPr>
            <w:r>
              <w:rPr>
                <w:color w:val="000000"/>
                <w:lang w:eastAsia="it-IT"/>
              </w:rPr>
              <w:t>Il Dipartimento ha fornito 5.099 ricoveri e 1.195 accessi in dh, 228.863 prestazioni ambulatoriali  nel corso del 2013 oltre ad assicurare lo svolgimento delle attività di medicina trasfusionale e dei trapianti. Si ritiene che i livelli di attività debbano essere  mantenuti a beneficio dei cittadini milanesi, lombardi e provenienti da altre regioni</w:t>
            </w:r>
          </w:p>
        </w:tc>
      </w:tr>
      <w:tr w:rsidR="00702D5D" w:rsidRPr="00E50290" w:rsidTr="008C6F38">
        <w:trPr>
          <w:trHeight w:val="600"/>
        </w:trPr>
        <w:tc>
          <w:tcPr>
            <w:tcW w:w="1025" w:type="pct"/>
            <w:vAlign w:val="center"/>
          </w:tcPr>
          <w:p w:rsidR="00702D5D" w:rsidRPr="00E50290" w:rsidRDefault="00702D5D" w:rsidP="00E06CE3">
            <w:pPr>
              <w:spacing w:after="0"/>
              <w:ind w:right="123"/>
              <w:rPr>
                <w:b/>
                <w:bCs/>
                <w:color w:val="000000"/>
                <w:lang w:eastAsia="it-IT"/>
              </w:rPr>
            </w:pPr>
            <w:r>
              <w:rPr>
                <w:b/>
                <w:bCs/>
                <w:color w:val="000000"/>
                <w:lang w:eastAsia="it-IT"/>
              </w:rPr>
              <w:t>Attività di  gestione</w:t>
            </w:r>
          </w:p>
        </w:tc>
        <w:tc>
          <w:tcPr>
            <w:tcW w:w="3975" w:type="pct"/>
            <w:vAlign w:val="center"/>
          </w:tcPr>
          <w:p w:rsidR="00702D5D" w:rsidRPr="008C6F38" w:rsidRDefault="00702D5D" w:rsidP="008C6F38">
            <w:pPr>
              <w:tabs>
                <w:tab w:val="left" w:pos="272"/>
              </w:tabs>
              <w:spacing w:after="0" w:line="240" w:lineRule="auto"/>
              <w:ind w:left="74"/>
              <w:rPr>
                <w:rFonts w:cs="Calibri"/>
                <w:b/>
              </w:rPr>
            </w:pPr>
            <w:r w:rsidRPr="008C6F38">
              <w:rPr>
                <w:rFonts w:cs="Calibri"/>
                <w:b/>
              </w:rPr>
              <w:t>Area Cardio - Polmonare</w:t>
            </w:r>
          </w:p>
          <w:p w:rsidR="00702D5D" w:rsidRPr="00C867C7" w:rsidRDefault="00702D5D" w:rsidP="008C6F38">
            <w:pPr>
              <w:numPr>
                <w:ilvl w:val="0"/>
                <w:numId w:val="27"/>
              </w:numPr>
              <w:tabs>
                <w:tab w:val="left" w:pos="272"/>
              </w:tabs>
              <w:spacing w:after="0" w:line="240" w:lineRule="auto"/>
              <w:ind w:left="74" w:firstLine="0"/>
              <w:rPr>
                <w:rFonts w:cs="Calibri"/>
              </w:rPr>
            </w:pPr>
            <w:r w:rsidRPr="00C867C7">
              <w:rPr>
                <w:rFonts w:cs="Calibri"/>
              </w:rPr>
              <w:t xml:space="preserve">Definire area di degenza </w:t>
            </w:r>
            <w:r>
              <w:rPr>
                <w:rFonts w:cs="Calibri"/>
              </w:rPr>
              <w:t>,</w:t>
            </w:r>
            <w:r w:rsidRPr="00C867C7">
              <w:rPr>
                <w:rFonts w:cs="Calibri"/>
              </w:rPr>
              <w:t xml:space="preserve"> MAC</w:t>
            </w:r>
            <w:r>
              <w:rPr>
                <w:rFonts w:cs="Calibri"/>
              </w:rPr>
              <w:t xml:space="preserve"> e</w:t>
            </w:r>
            <w:r w:rsidRPr="00C867C7">
              <w:rPr>
                <w:rFonts w:cs="Calibri"/>
              </w:rPr>
              <w:t xml:space="preserve"> BOCA, che pur con un utilizzo destinato alle tre specialità preveda un margine di flessibilità in relazione al fabbisogn</w:t>
            </w:r>
            <w:r>
              <w:rPr>
                <w:rFonts w:cs="Calibri"/>
              </w:rPr>
              <w:t>o (liste di attesa,urgenze)</w:t>
            </w:r>
            <w:r w:rsidRPr="00C867C7">
              <w:rPr>
                <w:rFonts w:cs="Calibri"/>
              </w:rPr>
              <w:t>;</w:t>
            </w:r>
            <w:r>
              <w:rPr>
                <w:rFonts w:cs="Calibri"/>
              </w:rPr>
              <w:t xml:space="preserve"> </w:t>
            </w:r>
            <w:r w:rsidRPr="00C867C7">
              <w:rPr>
                <w:rFonts w:cs="Calibri"/>
              </w:rPr>
              <w:t xml:space="preserve"> </w:t>
            </w:r>
          </w:p>
          <w:p w:rsidR="00702D5D" w:rsidRPr="00C867C7" w:rsidRDefault="00702D5D" w:rsidP="008C6F38">
            <w:pPr>
              <w:numPr>
                <w:ilvl w:val="0"/>
                <w:numId w:val="27"/>
              </w:numPr>
              <w:tabs>
                <w:tab w:val="left" w:pos="272"/>
              </w:tabs>
              <w:spacing w:after="0" w:line="240" w:lineRule="auto"/>
              <w:ind w:left="74" w:firstLine="0"/>
              <w:rPr>
                <w:rFonts w:cs="Calibri"/>
              </w:rPr>
            </w:pPr>
            <w:r w:rsidRPr="00C867C7">
              <w:rPr>
                <w:rFonts w:cs="Calibri"/>
              </w:rPr>
              <w:t xml:space="preserve">Piano complessivo dell’attività ambulatoriale volto a definire percorsi e pacchetti tipici della </w:t>
            </w:r>
            <w:r>
              <w:rPr>
                <w:rFonts w:cs="Calibri"/>
              </w:rPr>
              <w:t>Unit</w:t>
            </w:r>
            <w:r w:rsidRPr="00C867C7">
              <w:rPr>
                <w:rFonts w:cs="Calibri"/>
              </w:rPr>
              <w:t xml:space="preserve"> (pazienti trapiantati, pazienti con multimorbosità, pazienti pediatrici..) ; </w:t>
            </w:r>
          </w:p>
          <w:p w:rsidR="00702D5D" w:rsidRPr="00C867C7" w:rsidRDefault="00702D5D" w:rsidP="008C6F38">
            <w:pPr>
              <w:numPr>
                <w:ilvl w:val="0"/>
                <w:numId w:val="27"/>
              </w:numPr>
              <w:tabs>
                <w:tab w:val="left" w:pos="272"/>
              </w:tabs>
              <w:spacing w:after="0" w:line="240" w:lineRule="auto"/>
              <w:ind w:left="74" w:firstLine="0"/>
              <w:rPr>
                <w:rFonts w:cs="Calibri"/>
              </w:rPr>
            </w:pPr>
            <w:r>
              <w:rPr>
                <w:rFonts w:cs="Calibri"/>
              </w:rPr>
              <w:t>P</w:t>
            </w:r>
            <w:r w:rsidRPr="00C867C7">
              <w:rPr>
                <w:rFonts w:cs="Calibri"/>
              </w:rPr>
              <w:t xml:space="preserve">ianificazione dell’attività della Chirurgia toracica di concerto con le altre UUOO afferenti al medesimo blocco operatorio;  </w:t>
            </w:r>
          </w:p>
          <w:p w:rsidR="00702D5D" w:rsidRPr="00C867C7" w:rsidRDefault="00702D5D" w:rsidP="008C6F38">
            <w:pPr>
              <w:numPr>
                <w:ilvl w:val="0"/>
                <w:numId w:val="27"/>
              </w:numPr>
              <w:tabs>
                <w:tab w:val="left" w:pos="272"/>
              </w:tabs>
              <w:spacing w:after="0" w:line="240" w:lineRule="auto"/>
              <w:ind w:left="74" w:firstLine="0"/>
              <w:rPr>
                <w:rFonts w:cs="Calibri"/>
              </w:rPr>
            </w:pPr>
            <w:r w:rsidRPr="00C867C7">
              <w:rPr>
                <w:rFonts w:cs="Calibri"/>
              </w:rPr>
              <w:t xml:space="preserve">Definizione delle modalità e tempistica per il raccordo con l’area pediatrica e per l’integrazione con il Dipartimento di medicina Preventiva; </w:t>
            </w:r>
          </w:p>
          <w:p w:rsidR="00702D5D" w:rsidRPr="00C867C7" w:rsidRDefault="00702D5D" w:rsidP="008C6F38">
            <w:pPr>
              <w:numPr>
                <w:ilvl w:val="0"/>
                <w:numId w:val="27"/>
              </w:numPr>
              <w:tabs>
                <w:tab w:val="left" w:pos="272"/>
              </w:tabs>
              <w:spacing w:after="0" w:line="240" w:lineRule="auto"/>
              <w:ind w:left="74" w:firstLine="0"/>
              <w:rPr>
                <w:rFonts w:cs="Calibri"/>
              </w:rPr>
            </w:pPr>
            <w:r w:rsidRPr="00C867C7">
              <w:rPr>
                <w:rFonts w:cs="Calibri"/>
              </w:rPr>
              <w:t xml:space="preserve">Individuazione delle interrelazioni con altre strutture sanitarie per attività non disponibili in Fondazione (Cardiochirurgia, Riabilitazione respiratoria e cardiologica…); </w:t>
            </w:r>
          </w:p>
          <w:p w:rsidR="00702D5D" w:rsidRDefault="00702D5D" w:rsidP="008C6F38">
            <w:pPr>
              <w:spacing w:after="0"/>
              <w:ind w:right="123"/>
              <w:jc w:val="both"/>
              <w:rPr>
                <w:b/>
                <w:color w:val="000000"/>
                <w:lang w:eastAsia="it-IT"/>
              </w:rPr>
            </w:pPr>
            <w:r w:rsidRPr="00472212">
              <w:rPr>
                <w:b/>
                <w:color w:val="000000"/>
                <w:lang w:eastAsia="it-IT"/>
              </w:rPr>
              <w:t xml:space="preserve">Area Nefro </w:t>
            </w:r>
            <w:r>
              <w:rPr>
                <w:b/>
                <w:color w:val="000000"/>
                <w:lang w:eastAsia="it-IT"/>
              </w:rPr>
              <w:t>–</w:t>
            </w:r>
            <w:r w:rsidRPr="00472212">
              <w:rPr>
                <w:b/>
                <w:color w:val="000000"/>
                <w:lang w:eastAsia="it-IT"/>
              </w:rPr>
              <w:t xml:space="preserve"> Urologica</w:t>
            </w:r>
          </w:p>
          <w:p w:rsidR="00702D5D" w:rsidRPr="00C867C7" w:rsidRDefault="00702D5D" w:rsidP="00472212">
            <w:pPr>
              <w:numPr>
                <w:ilvl w:val="0"/>
                <w:numId w:val="27"/>
              </w:numPr>
              <w:tabs>
                <w:tab w:val="left" w:pos="272"/>
              </w:tabs>
              <w:spacing w:after="0" w:line="240" w:lineRule="auto"/>
              <w:ind w:left="74" w:firstLine="0"/>
              <w:rPr>
                <w:rFonts w:cs="Calibri"/>
              </w:rPr>
            </w:pPr>
            <w:r w:rsidRPr="00C867C7">
              <w:rPr>
                <w:rFonts w:cs="Calibri"/>
              </w:rPr>
              <w:t xml:space="preserve">Realizzare area di degenza </w:t>
            </w:r>
            <w:r>
              <w:rPr>
                <w:rFonts w:cs="Calibri"/>
              </w:rPr>
              <w:t>,</w:t>
            </w:r>
            <w:r w:rsidRPr="00C867C7">
              <w:rPr>
                <w:rFonts w:cs="Calibri"/>
              </w:rPr>
              <w:t xml:space="preserve"> MAC </w:t>
            </w:r>
            <w:r>
              <w:rPr>
                <w:rFonts w:cs="Calibri"/>
              </w:rPr>
              <w:t>e</w:t>
            </w:r>
            <w:r w:rsidRPr="00C867C7">
              <w:rPr>
                <w:rFonts w:cs="Calibri"/>
              </w:rPr>
              <w:t xml:space="preserve"> BOCA come indicato nel POA, che pur con un utilizzo destinato alle tre specialità preveda un margine di flessibilità in relazione al fabbisogno (liste di attesa,urgenze);    </w:t>
            </w:r>
          </w:p>
          <w:p w:rsidR="00702D5D" w:rsidRPr="00C867C7" w:rsidRDefault="00702D5D" w:rsidP="00472212">
            <w:pPr>
              <w:numPr>
                <w:ilvl w:val="0"/>
                <w:numId w:val="27"/>
              </w:numPr>
              <w:tabs>
                <w:tab w:val="left" w:pos="272"/>
              </w:tabs>
              <w:spacing w:after="0" w:line="240" w:lineRule="auto"/>
              <w:ind w:left="74" w:firstLine="0"/>
              <w:rPr>
                <w:rFonts w:cs="Calibri"/>
              </w:rPr>
            </w:pPr>
            <w:r w:rsidRPr="00C867C7">
              <w:rPr>
                <w:rFonts w:cs="Calibri"/>
              </w:rPr>
              <w:t xml:space="preserve">Piano complessivo dell’attività ambulatoriale volto a definire percorsi e pacchetti tipici della </w:t>
            </w:r>
            <w:r>
              <w:rPr>
                <w:rFonts w:cs="Calibri"/>
              </w:rPr>
              <w:t>Unit</w:t>
            </w:r>
            <w:r w:rsidRPr="00C867C7">
              <w:rPr>
                <w:rFonts w:cs="Calibri"/>
              </w:rPr>
              <w:t xml:space="preserve"> (pazienti trapiantati, pazienti con multimorbosità, pazienti pediatrici..) ; </w:t>
            </w:r>
          </w:p>
          <w:p w:rsidR="00702D5D" w:rsidRPr="00C867C7" w:rsidRDefault="00702D5D" w:rsidP="00472212">
            <w:pPr>
              <w:numPr>
                <w:ilvl w:val="0"/>
                <w:numId w:val="27"/>
              </w:numPr>
              <w:tabs>
                <w:tab w:val="left" w:pos="272"/>
              </w:tabs>
              <w:spacing w:after="0" w:line="240" w:lineRule="auto"/>
              <w:ind w:left="74" w:firstLine="0"/>
              <w:rPr>
                <w:rFonts w:cs="Calibri"/>
              </w:rPr>
            </w:pPr>
            <w:r w:rsidRPr="00C867C7">
              <w:rPr>
                <w:rFonts w:cs="Calibri"/>
              </w:rPr>
              <w:t xml:space="preserve">Pianificazione dell’attività chirurgica che preveda una progressiva integrazione tra le due UOC sia in ambito di ricovero che ambulatoriale;  </w:t>
            </w:r>
          </w:p>
          <w:p w:rsidR="00702D5D" w:rsidRPr="00C867C7" w:rsidRDefault="00702D5D" w:rsidP="00472212">
            <w:pPr>
              <w:numPr>
                <w:ilvl w:val="0"/>
                <w:numId w:val="27"/>
              </w:numPr>
              <w:tabs>
                <w:tab w:val="left" w:pos="272"/>
              </w:tabs>
              <w:spacing w:after="0" w:line="240" w:lineRule="auto"/>
              <w:ind w:left="74" w:firstLine="0"/>
              <w:rPr>
                <w:rFonts w:cs="Calibri"/>
              </w:rPr>
            </w:pPr>
            <w:r w:rsidRPr="00C867C7">
              <w:rPr>
                <w:rFonts w:cs="Calibri"/>
              </w:rPr>
              <w:t xml:space="preserve">Definizione delle modalità e tempistica per il raccordo con l’area pediatrica ; </w:t>
            </w:r>
          </w:p>
          <w:p w:rsidR="00702D5D" w:rsidRPr="00472212" w:rsidRDefault="00702D5D" w:rsidP="00472212">
            <w:pPr>
              <w:spacing w:after="0"/>
              <w:ind w:right="123"/>
              <w:jc w:val="both"/>
              <w:rPr>
                <w:rFonts w:cs="Calibri"/>
                <w:b/>
              </w:rPr>
            </w:pPr>
            <w:r w:rsidRPr="00472212">
              <w:rPr>
                <w:rFonts w:cs="Calibri"/>
                <w:b/>
              </w:rPr>
              <w:t>Area Gastro – Epatologica</w:t>
            </w:r>
          </w:p>
          <w:p w:rsidR="00702D5D" w:rsidRPr="00C867C7" w:rsidRDefault="00702D5D" w:rsidP="00472212">
            <w:pPr>
              <w:numPr>
                <w:ilvl w:val="0"/>
                <w:numId w:val="27"/>
              </w:numPr>
              <w:tabs>
                <w:tab w:val="left" w:pos="272"/>
              </w:tabs>
              <w:spacing w:after="0" w:line="240" w:lineRule="auto"/>
              <w:ind w:left="74" w:firstLine="0"/>
              <w:rPr>
                <w:rFonts w:cs="Calibri"/>
              </w:rPr>
            </w:pPr>
            <w:r w:rsidRPr="00C867C7">
              <w:rPr>
                <w:rFonts w:cs="Calibri"/>
              </w:rPr>
              <w:t xml:space="preserve">Definire area di degenza </w:t>
            </w:r>
            <w:r>
              <w:rPr>
                <w:rFonts w:cs="Calibri"/>
              </w:rPr>
              <w:t>,</w:t>
            </w:r>
            <w:r w:rsidRPr="00C867C7">
              <w:rPr>
                <w:rFonts w:cs="Calibri"/>
              </w:rPr>
              <w:t xml:space="preserve"> MAC </w:t>
            </w:r>
            <w:r>
              <w:rPr>
                <w:rFonts w:cs="Calibri"/>
              </w:rPr>
              <w:t>,</w:t>
            </w:r>
            <w:r w:rsidRPr="00C867C7">
              <w:rPr>
                <w:rFonts w:cs="Calibri"/>
              </w:rPr>
              <w:t xml:space="preserve"> BOCA </w:t>
            </w:r>
            <w:r>
              <w:rPr>
                <w:rFonts w:cs="Calibri"/>
              </w:rPr>
              <w:t>ed</w:t>
            </w:r>
            <w:r w:rsidRPr="00C867C7">
              <w:rPr>
                <w:rFonts w:cs="Calibri"/>
              </w:rPr>
              <w:t xml:space="preserve"> Endoscopia, che pur con un utilizzo destinato alle tre specialità preveda un margine di flessibilità in relazione al fabbisogno (liste di attesa, urgenze); indicando anche per l’area di degenza ipotesi di collocazione nell’attuale assetto strutturale;     </w:t>
            </w:r>
          </w:p>
          <w:p w:rsidR="00702D5D" w:rsidRPr="00C867C7" w:rsidRDefault="00702D5D" w:rsidP="00472212">
            <w:pPr>
              <w:numPr>
                <w:ilvl w:val="0"/>
                <w:numId w:val="27"/>
              </w:numPr>
              <w:tabs>
                <w:tab w:val="left" w:pos="272"/>
              </w:tabs>
              <w:spacing w:after="0" w:line="240" w:lineRule="auto"/>
              <w:ind w:left="74" w:firstLine="0"/>
              <w:rPr>
                <w:rFonts w:cs="Calibri"/>
              </w:rPr>
            </w:pPr>
            <w:r w:rsidRPr="00C867C7">
              <w:rPr>
                <w:rFonts w:cs="Calibri"/>
              </w:rPr>
              <w:t xml:space="preserve">Piano complessivo dell’attività ambulatoriale volto a definire percorsi e pacchetti tipici della </w:t>
            </w:r>
            <w:r>
              <w:rPr>
                <w:rFonts w:cs="Calibri"/>
              </w:rPr>
              <w:t>Unit</w:t>
            </w:r>
            <w:r w:rsidRPr="00C867C7">
              <w:rPr>
                <w:rFonts w:cs="Calibri"/>
              </w:rPr>
              <w:t xml:space="preserve"> (pazienti trapiantati, pazienti con multimorbosità, pazienti pediatrici..) ; </w:t>
            </w:r>
          </w:p>
          <w:p w:rsidR="00702D5D" w:rsidRPr="00C867C7" w:rsidRDefault="00702D5D" w:rsidP="00472212">
            <w:pPr>
              <w:numPr>
                <w:ilvl w:val="0"/>
                <w:numId w:val="27"/>
              </w:numPr>
              <w:tabs>
                <w:tab w:val="left" w:pos="272"/>
              </w:tabs>
              <w:spacing w:after="0" w:line="240" w:lineRule="auto"/>
              <w:ind w:left="74" w:firstLine="0"/>
              <w:rPr>
                <w:rFonts w:cs="Calibri"/>
              </w:rPr>
            </w:pPr>
            <w:r>
              <w:rPr>
                <w:rFonts w:cs="Calibri"/>
              </w:rPr>
              <w:t>P</w:t>
            </w:r>
            <w:r w:rsidRPr="00C867C7">
              <w:rPr>
                <w:rFonts w:cs="Calibri"/>
              </w:rPr>
              <w:t xml:space="preserve">ianificazione dell’attività della Chirurgia epatobiliopancreatica di concerto con le altre UUOO afferenti al medesimo blocco operatorio;  </w:t>
            </w:r>
          </w:p>
          <w:p w:rsidR="00702D5D" w:rsidRPr="00C867C7" w:rsidRDefault="00702D5D" w:rsidP="00472212">
            <w:pPr>
              <w:numPr>
                <w:ilvl w:val="0"/>
                <w:numId w:val="27"/>
              </w:numPr>
              <w:tabs>
                <w:tab w:val="left" w:pos="272"/>
              </w:tabs>
              <w:spacing w:after="0" w:line="240" w:lineRule="auto"/>
              <w:ind w:left="74" w:firstLine="0"/>
              <w:rPr>
                <w:rFonts w:cs="Calibri"/>
              </w:rPr>
            </w:pPr>
            <w:r w:rsidRPr="00C867C7">
              <w:rPr>
                <w:rFonts w:cs="Calibri"/>
              </w:rPr>
              <w:t xml:space="preserve">Definizione delle modalità di raccordo  con Chirurgia Pediatrica – gestione per endoscopia- delle modalità e tempistica per il raccordo con l’area pediatrica ; </w:t>
            </w:r>
          </w:p>
          <w:p w:rsidR="00702D5D" w:rsidRDefault="00702D5D" w:rsidP="00AC513D">
            <w:pPr>
              <w:spacing w:after="0"/>
              <w:ind w:right="123"/>
              <w:jc w:val="both"/>
              <w:rPr>
                <w:rFonts w:cs="Calibri"/>
                <w:b/>
              </w:rPr>
            </w:pPr>
            <w:r w:rsidRPr="00A072AF">
              <w:rPr>
                <w:rFonts w:cs="Calibri"/>
                <w:b/>
              </w:rPr>
              <w:t>Area Ematologica- Trasfusionale</w:t>
            </w:r>
          </w:p>
          <w:p w:rsidR="00702D5D" w:rsidRPr="00C867C7" w:rsidRDefault="00702D5D" w:rsidP="00AC513D">
            <w:pPr>
              <w:numPr>
                <w:ilvl w:val="0"/>
                <w:numId w:val="27"/>
              </w:numPr>
              <w:tabs>
                <w:tab w:val="left" w:pos="272"/>
              </w:tabs>
              <w:spacing w:after="0" w:line="240" w:lineRule="auto"/>
              <w:ind w:left="74" w:firstLine="0"/>
              <w:rPr>
                <w:rFonts w:cs="Calibri"/>
              </w:rPr>
            </w:pPr>
            <w:r w:rsidRPr="00C867C7">
              <w:rPr>
                <w:rFonts w:cs="Calibri"/>
              </w:rPr>
              <w:t xml:space="preserve">Definire area di degenza </w:t>
            </w:r>
            <w:r>
              <w:rPr>
                <w:rFonts w:cs="Calibri"/>
              </w:rPr>
              <w:t>,</w:t>
            </w:r>
            <w:r w:rsidRPr="00C867C7">
              <w:rPr>
                <w:rFonts w:cs="Calibri"/>
              </w:rPr>
              <w:t xml:space="preserve"> MAC </w:t>
            </w:r>
            <w:r>
              <w:rPr>
                <w:rFonts w:cs="Calibri"/>
              </w:rPr>
              <w:t>e</w:t>
            </w:r>
            <w:r w:rsidRPr="00C867C7">
              <w:rPr>
                <w:rFonts w:cs="Calibri"/>
              </w:rPr>
              <w:t xml:space="preserve"> BOCA, che pur con un utilizzo destinato alle due  specialità cliniche di ematologia preveda un margine di flessibilità in relazione al fabbisogno (liste di attesa, urgenze); indicando anche per l’area di degenza ipotesi di collocazione nell’attuale assetto strutturale;     </w:t>
            </w:r>
          </w:p>
          <w:p w:rsidR="00702D5D" w:rsidRPr="00C867C7" w:rsidRDefault="00702D5D" w:rsidP="00472212">
            <w:pPr>
              <w:numPr>
                <w:ilvl w:val="0"/>
                <w:numId w:val="27"/>
              </w:numPr>
              <w:tabs>
                <w:tab w:val="left" w:pos="272"/>
              </w:tabs>
              <w:spacing w:after="0" w:line="240" w:lineRule="auto"/>
              <w:ind w:left="74" w:firstLine="0"/>
              <w:rPr>
                <w:rFonts w:cs="Calibri"/>
              </w:rPr>
            </w:pPr>
            <w:r w:rsidRPr="00C867C7">
              <w:rPr>
                <w:rFonts w:cs="Calibri"/>
              </w:rPr>
              <w:t xml:space="preserve">Piano complessivo dell’attività ambulatoriale volto a definire percorsi </w:t>
            </w:r>
            <w:r>
              <w:rPr>
                <w:rFonts w:cs="Calibri"/>
              </w:rPr>
              <w:t>unit</w:t>
            </w:r>
            <w:r w:rsidRPr="00C867C7">
              <w:rPr>
                <w:rFonts w:cs="Calibri"/>
              </w:rPr>
              <w:t xml:space="preserve">ari e non per UO (pazienti pediatrici, pazienti oncologici, pazienti gravide, donatori....); </w:t>
            </w:r>
          </w:p>
          <w:p w:rsidR="00702D5D" w:rsidRPr="00472212" w:rsidRDefault="00702D5D" w:rsidP="00A072AF">
            <w:pPr>
              <w:tabs>
                <w:tab w:val="left" w:pos="272"/>
              </w:tabs>
              <w:spacing w:after="0" w:line="240" w:lineRule="auto"/>
              <w:ind w:left="74"/>
              <w:rPr>
                <w:b/>
                <w:color w:val="000000"/>
                <w:lang w:eastAsia="it-IT"/>
              </w:rPr>
            </w:pPr>
            <w:r w:rsidRPr="00C867C7">
              <w:rPr>
                <w:rFonts w:cs="Calibri"/>
              </w:rPr>
              <w:t>Integrazione del personale medico, volta a favorire la professionalità acquisita e sviluppare nuove competenze anche in ambito clinico</w:t>
            </w:r>
          </w:p>
        </w:tc>
      </w:tr>
      <w:tr w:rsidR="00702D5D" w:rsidRPr="00E50290" w:rsidTr="008C6F38">
        <w:trPr>
          <w:trHeight w:val="600"/>
        </w:trPr>
        <w:tc>
          <w:tcPr>
            <w:tcW w:w="1025" w:type="pct"/>
            <w:vAlign w:val="center"/>
          </w:tcPr>
          <w:p w:rsidR="00702D5D" w:rsidRPr="00E50290" w:rsidRDefault="00702D5D" w:rsidP="00992E3B">
            <w:pPr>
              <w:spacing w:after="0"/>
              <w:ind w:right="123"/>
              <w:jc w:val="both"/>
              <w:rPr>
                <w:b/>
                <w:bCs/>
                <w:color w:val="000000"/>
                <w:lang w:eastAsia="it-IT"/>
              </w:rPr>
            </w:pPr>
            <w:r>
              <w:rPr>
                <w:b/>
                <w:bCs/>
                <w:color w:val="000000"/>
                <w:lang w:eastAsia="it-IT"/>
              </w:rPr>
              <w:t>Innovazione</w:t>
            </w:r>
          </w:p>
        </w:tc>
        <w:tc>
          <w:tcPr>
            <w:tcW w:w="3975" w:type="pct"/>
          </w:tcPr>
          <w:p w:rsidR="00702D5D" w:rsidRDefault="00702D5D" w:rsidP="00992E3B">
            <w:pPr>
              <w:spacing w:after="0"/>
              <w:ind w:right="123"/>
              <w:rPr>
                <w:lang w:eastAsia="it-IT"/>
              </w:rPr>
            </w:pPr>
            <w:r w:rsidRPr="001D0D03">
              <w:rPr>
                <w:lang w:eastAsia="it-IT"/>
              </w:rPr>
              <w:t>Svilupp</w:t>
            </w:r>
            <w:r>
              <w:rPr>
                <w:lang w:eastAsia="it-IT"/>
              </w:rPr>
              <w:t>o del</w:t>
            </w:r>
            <w:r w:rsidRPr="001D0D03">
              <w:rPr>
                <w:lang w:eastAsia="it-IT"/>
              </w:rPr>
              <w:t xml:space="preserve">le relazioni con Direzione Generale Sanità e altre Aziende Ospedaliere al fine di dare seguito a progetti di integrazione per funzioni sovraziendali e di livello nazionale </w:t>
            </w:r>
          </w:p>
          <w:p w:rsidR="00702D5D" w:rsidRDefault="00702D5D" w:rsidP="00992E3B">
            <w:pPr>
              <w:spacing w:after="0"/>
              <w:ind w:right="123"/>
              <w:rPr>
                <w:rFonts w:cs="Calibri"/>
              </w:rPr>
            </w:pPr>
            <w:r w:rsidRPr="00C867C7">
              <w:rPr>
                <w:rFonts w:cs="Calibri"/>
              </w:rPr>
              <w:t>Verifica e piano di rientro per utilizzo informatica attività sanitaria, con particolare riguardo a gestione informatizzata liste di attesa, programmazione sale operatorie, refertazione ambulatoriale.</w:t>
            </w:r>
          </w:p>
          <w:p w:rsidR="00702D5D" w:rsidRPr="001D0D03" w:rsidRDefault="00702D5D" w:rsidP="00992E3B">
            <w:pPr>
              <w:spacing w:after="0"/>
              <w:ind w:right="123"/>
              <w:rPr>
                <w:lang w:eastAsia="it-IT"/>
              </w:rPr>
            </w:pPr>
            <w:r w:rsidRPr="00C867C7">
              <w:rPr>
                <w:rFonts w:cs="Calibri"/>
              </w:rPr>
              <w:t>Attuazione del POA per le correlazioni con altri Dipartimenti (Servizi, Donna Bambino Neonato), Coordinamento Dipartimenti Clinici e Direzione Sanitaria di Presidio (Trapianti), Scientifica (Terapia cellulare e Criobiologia) e la condivisione di laboratori/piattaforme tecnologiche</w:t>
            </w:r>
          </w:p>
        </w:tc>
      </w:tr>
      <w:tr w:rsidR="00702D5D" w:rsidRPr="00E50290" w:rsidTr="008C6F38">
        <w:trPr>
          <w:trHeight w:val="600"/>
        </w:trPr>
        <w:tc>
          <w:tcPr>
            <w:tcW w:w="1025" w:type="pct"/>
            <w:vAlign w:val="center"/>
          </w:tcPr>
          <w:p w:rsidR="00702D5D" w:rsidRDefault="00702D5D" w:rsidP="00AC513D">
            <w:pPr>
              <w:spacing w:after="0"/>
              <w:ind w:right="123"/>
              <w:rPr>
                <w:b/>
                <w:bCs/>
                <w:color w:val="000000"/>
                <w:lang w:eastAsia="it-IT"/>
              </w:rPr>
            </w:pPr>
            <w:r>
              <w:rPr>
                <w:b/>
                <w:bCs/>
                <w:color w:val="000000"/>
                <w:lang w:eastAsia="it-IT"/>
              </w:rPr>
              <w:t>Attuazione Piano Triennale di Prevenzione della Corruzione</w:t>
            </w:r>
          </w:p>
        </w:tc>
        <w:tc>
          <w:tcPr>
            <w:tcW w:w="3975" w:type="pct"/>
          </w:tcPr>
          <w:p w:rsidR="00702D5D" w:rsidRPr="001D0D03" w:rsidRDefault="00702D5D" w:rsidP="00992E3B">
            <w:pPr>
              <w:spacing w:after="0"/>
              <w:ind w:right="123"/>
              <w:rPr>
                <w:lang w:eastAsia="it-IT"/>
              </w:rPr>
            </w:pPr>
            <w:r>
              <w:rPr>
                <w:lang w:eastAsia="it-IT"/>
              </w:rPr>
              <w:t>Partecipazione all’attività di analisi del rischio in coerenza con il PNA come da PTPC</w:t>
            </w:r>
          </w:p>
        </w:tc>
      </w:tr>
    </w:tbl>
    <w:p w:rsidR="00702D5D" w:rsidRDefault="00702D5D" w:rsidP="007B7A5E">
      <w:pPr>
        <w:spacing w:after="0"/>
        <w:jc w:val="both"/>
        <w:rPr>
          <w:iCs/>
          <w:lang w:eastAsia="it-IT"/>
        </w:rPr>
      </w:pPr>
    </w:p>
    <w:tbl>
      <w:tblPr>
        <w:tblpPr w:leftFromText="141" w:rightFromText="141" w:vertAnchor="page" w:horzAnchor="margin" w:tblpY="1799"/>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58"/>
        <w:gridCol w:w="7931"/>
      </w:tblGrid>
      <w:tr w:rsidR="00702D5D" w:rsidRPr="00807C5C" w:rsidTr="00AC513D">
        <w:trPr>
          <w:trHeight w:val="476"/>
        </w:trPr>
        <w:tc>
          <w:tcPr>
            <w:tcW w:w="5000" w:type="pct"/>
            <w:gridSpan w:val="2"/>
            <w:shd w:val="clear" w:color="auto" w:fill="993366"/>
            <w:noWrap/>
            <w:vAlign w:val="center"/>
          </w:tcPr>
          <w:p w:rsidR="00702D5D" w:rsidRPr="00807C5C" w:rsidRDefault="00702D5D" w:rsidP="00AC513D">
            <w:pPr>
              <w:spacing w:after="0"/>
              <w:ind w:right="123"/>
              <w:jc w:val="center"/>
              <w:rPr>
                <w:b/>
                <w:bCs/>
                <w:color w:val="FFFFFF"/>
                <w:lang w:eastAsia="it-IT"/>
              </w:rPr>
            </w:pPr>
            <w:r w:rsidRPr="00807C5C">
              <w:rPr>
                <w:color w:val="FFFFFF"/>
              </w:rPr>
              <w:br w:type="page"/>
            </w:r>
            <w:r w:rsidRPr="00807C5C">
              <w:rPr>
                <w:b/>
                <w:bCs/>
                <w:color w:val="FFFFFF"/>
                <w:lang w:eastAsia="it-IT"/>
              </w:rPr>
              <w:t xml:space="preserve">DIPARTIMENTO </w:t>
            </w:r>
            <w:r>
              <w:rPr>
                <w:b/>
                <w:bCs/>
                <w:color w:val="FFFFFF"/>
                <w:lang w:eastAsia="it-IT"/>
              </w:rPr>
              <w:t>ANESTESIA, RIANIMAZIONE ED EMERGENZA URGENZA</w:t>
            </w:r>
          </w:p>
        </w:tc>
      </w:tr>
      <w:tr w:rsidR="00702D5D" w:rsidRPr="000B4985" w:rsidTr="00AC513D">
        <w:trPr>
          <w:trHeight w:val="600"/>
        </w:trPr>
        <w:tc>
          <w:tcPr>
            <w:tcW w:w="1108" w:type="pct"/>
            <w:vAlign w:val="center"/>
          </w:tcPr>
          <w:p w:rsidR="00702D5D" w:rsidRPr="00E50290" w:rsidRDefault="00702D5D" w:rsidP="00AC513D">
            <w:pPr>
              <w:spacing w:after="0"/>
              <w:ind w:right="123"/>
              <w:rPr>
                <w:b/>
                <w:bCs/>
                <w:color w:val="000000"/>
                <w:lang w:eastAsia="it-IT"/>
              </w:rPr>
            </w:pPr>
            <w:r>
              <w:rPr>
                <w:b/>
                <w:bCs/>
                <w:color w:val="000000"/>
                <w:lang w:eastAsia="it-IT"/>
              </w:rPr>
              <w:t>Attività rivolta all’utenza</w:t>
            </w:r>
          </w:p>
        </w:tc>
        <w:tc>
          <w:tcPr>
            <w:tcW w:w="3892" w:type="pct"/>
            <w:vAlign w:val="center"/>
          </w:tcPr>
          <w:p w:rsidR="00702D5D" w:rsidRPr="000B4985" w:rsidRDefault="00702D5D" w:rsidP="00AC513D">
            <w:pPr>
              <w:spacing w:after="0" w:line="240" w:lineRule="auto"/>
              <w:ind w:right="123"/>
              <w:jc w:val="both"/>
            </w:pPr>
            <w:r w:rsidRPr="000B4985">
              <w:rPr>
                <w:color w:val="000000"/>
                <w:lang w:eastAsia="it-IT"/>
              </w:rPr>
              <w:t xml:space="preserve">Il Dipartimento fornisce il supporto di terapia intensiva a tutte le Unità Operative e al settore dell’Emergenza Urgenza; inoltre assicura la gestione delle attività di Pronto Soccorso il cui volume di prestazioni è stato pari a </w:t>
            </w:r>
            <w:r w:rsidRPr="000B4985">
              <w:t xml:space="preserve">619.491 </w:t>
            </w:r>
            <w:r w:rsidRPr="000B4985">
              <w:rPr>
                <w:color w:val="000000"/>
                <w:lang w:eastAsia="it-IT"/>
              </w:rPr>
              <w:t xml:space="preserve">e, infine,  prestazioni ambulatoriali  pari a 12.795 sempre  nel corso del 2013. </w:t>
            </w:r>
          </w:p>
        </w:tc>
      </w:tr>
      <w:tr w:rsidR="00702D5D" w:rsidRPr="000A2619" w:rsidTr="00AC513D">
        <w:trPr>
          <w:trHeight w:val="600"/>
        </w:trPr>
        <w:tc>
          <w:tcPr>
            <w:tcW w:w="1108" w:type="pct"/>
            <w:vAlign w:val="center"/>
          </w:tcPr>
          <w:p w:rsidR="00702D5D" w:rsidRPr="00E50290" w:rsidRDefault="00702D5D" w:rsidP="00AC513D">
            <w:pPr>
              <w:spacing w:after="0"/>
              <w:ind w:right="123"/>
              <w:rPr>
                <w:b/>
                <w:bCs/>
                <w:color w:val="000000"/>
                <w:lang w:eastAsia="it-IT"/>
              </w:rPr>
            </w:pPr>
            <w:r>
              <w:rPr>
                <w:b/>
                <w:bCs/>
                <w:color w:val="000000"/>
                <w:lang w:eastAsia="it-IT"/>
              </w:rPr>
              <w:t>Attività di  gestione</w:t>
            </w:r>
          </w:p>
        </w:tc>
        <w:tc>
          <w:tcPr>
            <w:tcW w:w="3892" w:type="pct"/>
            <w:vAlign w:val="center"/>
          </w:tcPr>
          <w:p w:rsidR="00702D5D" w:rsidRDefault="00702D5D" w:rsidP="00AC513D">
            <w:pPr>
              <w:spacing w:after="0"/>
              <w:ind w:right="123"/>
              <w:jc w:val="both"/>
              <w:rPr>
                <w:b/>
                <w:color w:val="000000"/>
                <w:lang w:eastAsia="it-IT"/>
              </w:rPr>
            </w:pPr>
            <w:r w:rsidRPr="000A2619">
              <w:rPr>
                <w:b/>
                <w:color w:val="000000"/>
                <w:lang w:eastAsia="it-IT"/>
              </w:rPr>
              <w:t>Area Medicina Perioperatoria</w:t>
            </w:r>
          </w:p>
          <w:p w:rsidR="00702D5D" w:rsidRPr="00C867C7" w:rsidRDefault="00702D5D" w:rsidP="00AC513D">
            <w:pPr>
              <w:numPr>
                <w:ilvl w:val="0"/>
                <w:numId w:val="27"/>
              </w:numPr>
              <w:tabs>
                <w:tab w:val="left" w:pos="272"/>
              </w:tabs>
              <w:spacing w:after="0" w:line="240" w:lineRule="auto"/>
              <w:ind w:left="74" w:firstLine="0"/>
              <w:rPr>
                <w:rFonts w:cs="Calibri"/>
              </w:rPr>
            </w:pPr>
            <w:r w:rsidRPr="00C867C7">
              <w:rPr>
                <w:rFonts w:cs="Calibri"/>
              </w:rPr>
              <w:t>Partecipazione al progetto di riorganizzazione dei blocchi operatori, con proposte volte a razionalizzare l’utilizzo delle sale e del personale</w:t>
            </w:r>
          </w:p>
          <w:p w:rsidR="00702D5D" w:rsidRPr="000A2619" w:rsidRDefault="00702D5D" w:rsidP="00AC513D">
            <w:pPr>
              <w:numPr>
                <w:ilvl w:val="0"/>
                <w:numId w:val="31"/>
              </w:numPr>
              <w:tabs>
                <w:tab w:val="clear" w:pos="794"/>
                <w:tab w:val="num" w:pos="300"/>
              </w:tabs>
              <w:spacing w:after="0"/>
              <w:ind w:right="123" w:hanging="674"/>
              <w:jc w:val="both"/>
              <w:rPr>
                <w:b/>
                <w:color w:val="000000"/>
                <w:lang w:eastAsia="it-IT"/>
              </w:rPr>
            </w:pPr>
            <w:r w:rsidRPr="00C867C7">
              <w:rPr>
                <w:rFonts w:cs="Calibri"/>
              </w:rPr>
              <w:t>Attuazione delle Previsioni POA su Servizi innovativi</w:t>
            </w:r>
          </w:p>
          <w:p w:rsidR="00702D5D" w:rsidRDefault="00702D5D" w:rsidP="00AC513D">
            <w:pPr>
              <w:spacing w:after="0"/>
              <w:ind w:right="123"/>
              <w:jc w:val="both"/>
              <w:rPr>
                <w:rFonts w:cs="Calibri"/>
              </w:rPr>
            </w:pPr>
          </w:p>
          <w:p w:rsidR="00702D5D" w:rsidRDefault="00702D5D" w:rsidP="00AC513D">
            <w:pPr>
              <w:spacing w:after="0"/>
              <w:ind w:right="123"/>
              <w:jc w:val="both"/>
              <w:rPr>
                <w:rFonts w:cs="Calibri"/>
                <w:b/>
              </w:rPr>
            </w:pPr>
            <w:r w:rsidRPr="000A2619">
              <w:rPr>
                <w:rFonts w:cs="Calibri"/>
                <w:b/>
              </w:rPr>
              <w:t>Area Rianimazione e  terapia intensiva, emergenza e urgenza</w:t>
            </w:r>
          </w:p>
          <w:p w:rsidR="00702D5D" w:rsidRPr="00C867C7" w:rsidRDefault="00702D5D" w:rsidP="00AC513D">
            <w:pPr>
              <w:numPr>
                <w:ilvl w:val="0"/>
                <w:numId w:val="39"/>
              </w:numPr>
              <w:tabs>
                <w:tab w:val="left" w:pos="231"/>
              </w:tabs>
              <w:spacing w:after="0" w:line="240" w:lineRule="auto"/>
              <w:ind w:left="34" w:firstLine="0"/>
              <w:rPr>
                <w:rFonts w:cs="Calibri"/>
              </w:rPr>
            </w:pPr>
            <w:r w:rsidRPr="00C867C7">
              <w:rPr>
                <w:rFonts w:cs="Calibri"/>
              </w:rPr>
              <w:t>Definizione della struttura e risorse per nuove UUOO in relazione alla disponibilità del Padiglione Guardia Accettazione</w:t>
            </w:r>
          </w:p>
          <w:p w:rsidR="00702D5D" w:rsidRPr="000A2619" w:rsidRDefault="00702D5D" w:rsidP="00AC513D">
            <w:pPr>
              <w:numPr>
                <w:ilvl w:val="1"/>
                <w:numId w:val="39"/>
              </w:numPr>
              <w:tabs>
                <w:tab w:val="clear" w:pos="1440"/>
              </w:tabs>
              <w:spacing w:after="0"/>
              <w:ind w:left="120" w:right="123" w:hanging="120"/>
              <w:jc w:val="both"/>
              <w:rPr>
                <w:b/>
                <w:color w:val="000000"/>
                <w:lang w:eastAsia="it-IT"/>
              </w:rPr>
            </w:pPr>
            <w:r>
              <w:rPr>
                <w:rFonts w:cs="Calibri"/>
              </w:rPr>
              <w:t xml:space="preserve">  </w:t>
            </w:r>
            <w:r w:rsidRPr="00C867C7">
              <w:rPr>
                <w:rFonts w:cs="Calibri"/>
              </w:rPr>
              <w:t>Proposta di riorganizzazione terapie intensive in relazione al nuovo riassetto strutturale dei Padiglioni</w:t>
            </w:r>
          </w:p>
        </w:tc>
      </w:tr>
      <w:tr w:rsidR="00702D5D" w:rsidRPr="00E50290" w:rsidTr="00AC513D">
        <w:trPr>
          <w:trHeight w:val="600"/>
        </w:trPr>
        <w:tc>
          <w:tcPr>
            <w:tcW w:w="1108" w:type="pct"/>
            <w:vAlign w:val="center"/>
          </w:tcPr>
          <w:p w:rsidR="00702D5D" w:rsidRPr="00E50290" w:rsidRDefault="00702D5D" w:rsidP="00AC513D">
            <w:pPr>
              <w:spacing w:after="0"/>
              <w:ind w:right="123"/>
              <w:jc w:val="both"/>
              <w:rPr>
                <w:b/>
                <w:bCs/>
                <w:color w:val="000000"/>
                <w:lang w:eastAsia="it-IT"/>
              </w:rPr>
            </w:pPr>
            <w:r>
              <w:rPr>
                <w:b/>
                <w:bCs/>
                <w:color w:val="000000"/>
                <w:lang w:eastAsia="it-IT"/>
              </w:rPr>
              <w:t>Innovazione</w:t>
            </w:r>
          </w:p>
        </w:tc>
        <w:tc>
          <w:tcPr>
            <w:tcW w:w="3892" w:type="pct"/>
            <w:vAlign w:val="center"/>
          </w:tcPr>
          <w:p w:rsidR="00702D5D" w:rsidRPr="00E50290" w:rsidRDefault="00702D5D" w:rsidP="00AC513D">
            <w:pPr>
              <w:spacing w:after="0"/>
              <w:ind w:right="123"/>
              <w:jc w:val="both"/>
              <w:rPr>
                <w:color w:val="000000"/>
                <w:lang w:eastAsia="it-IT"/>
              </w:rPr>
            </w:pPr>
            <w:r>
              <w:rPr>
                <w:color w:val="000000"/>
                <w:lang w:eastAsia="it-IT"/>
              </w:rPr>
              <w:t>Definizione di soluzioni innovative per la gestione dei flussi di pazienti in Pronto Soccorso</w:t>
            </w:r>
          </w:p>
        </w:tc>
      </w:tr>
      <w:tr w:rsidR="00702D5D" w:rsidRPr="008755ED" w:rsidTr="00AC513D">
        <w:trPr>
          <w:trHeight w:val="600"/>
        </w:trPr>
        <w:tc>
          <w:tcPr>
            <w:tcW w:w="1108" w:type="pct"/>
            <w:vAlign w:val="center"/>
          </w:tcPr>
          <w:p w:rsidR="00702D5D" w:rsidRDefault="00702D5D" w:rsidP="00AC513D">
            <w:pPr>
              <w:spacing w:after="0"/>
              <w:ind w:right="123"/>
              <w:rPr>
                <w:b/>
                <w:bCs/>
                <w:color w:val="000000"/>
                <w:lang w:eastAsia="it-IT"/>
              </w:rPr>
            </w:pPr>
            <w:r>
              <w:rPr>
                <w:b/>
                <w:bCs/>
                <w:color w:val="000000"/>
                <w:lang w:eastAsia="it-IT"/>
              </w:rPr>
              <w:t>Attuazione del Piano Triennale di Prevenzione della Corruzione</w:t>
            </w:r>
          </w:p>
        </w:tc>
        <w:tc>
          <w:tcPr>
            <w:tcW w:w="3892" w:type="pct"/>
          </w:tcPr>
          <w:p w:rsidR="00702D5D" w:rsidRDefault="00702D5D" w:rsidP="00AC513D">
            <w:pPr>
              <w:spacing w:after="0"/>
              <w:ind w:right="123"/>
              <w:rPr>
                <w:lang w:eastAsia="it-IT"/>
              </w:rPr>
            </w:pPr>
          </w:p>
          <w:p w:rsidR="00702D5D" w:rsidRPr="008755ED" w:rsidRDefault="00702D5D" w:rsidP="00AC513D">
            <w:pPr>
              <w:rPr>
                <w:lang w:eastAsia="it-IT"/>
              </w:rPr>
            </w:pPr>
            <w:r>
              <w:rPr>
                <w:lang w:eastAsia="it-IT"/>
              </w:rPr>
              <w:t>Partecipazione all’attività di analisi del rischio in coerenza con il PNA come da PTPC</w:t>
            </w:r>
          </w:p>
        </w:tc>
      </w:tr>
    </w:tbl>
    <w:p w:rsidR="00702D5D" w:rsidRDefault="00702D5D" w:rsidP="007B7A5E">
      <w:pPr>
        <w:spacing w:after="0"/>
        <w:jc w:val="both"/>
        <w:rPr>
          <w:iCs/>
          <w:lang w:eastAsia="it-IT"/>
        </w:rPr>
      </w:pPr>
    </w:p>
    <w:p w:rsidR="00702D5D" w:rsidRDefault="00702D5D" w:rsidP="007B7A5E">
      <w:pPr>
        <w:spacing w:after="0"/>
        <w:jc w:val="both"/>
        <w:rPr>
          <w:iCs/>
          <w:lang w:eastAsia="it-IT"/>
        </w:rPr>
      </w:pPr>
    </w:p>
    <w:p w:rsidR="00702D5D" w:rsidRDefault="00702D5D" w:rsidP="007B7A5E">
      <w:pPr>
        <w:spacing w:after="0"/>
        <w:jc w:val="both"/>
        <w:rPr>
          <w:iCs/>
          <w:lang w:eastAsia="it-IT"/>
        </w:rPr>
      </w:pPr>
    </w:p>
    <w:tbl>
      <w:tblPr>
        <w:tblW w:w="521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58"/>
        <w:gridCol w:w="7931"/>
      </w:tblGrid>
      <w:tr w:rsidR="00702D5D" w:rsidRPr="00E50290" w:rsidTr="00B748D6">
        <w:trPr>
          <w:trHeight w:val="539"/>
        </w:trPr>
        <w:tc>
          <w:tcPr>
            <w:tcW w:w="5000" w:type="pct"/>
            <w:gridSpan w:val="2"/>
            <w:shd w:val="clear" w:color="auto" w:fill="993366"/>
            <w:noWrap/>
            <w:vAlign w:val="center"/>
          </w:tcPr>
          <w:p w:rsidR="00702D5D" w:rsidRPr="00807C5C" w:rsidRDefault="00702D5D" w:rsidP="00B748D6">
            <w:pPr>
              <w:spacing w:after="0"/>
              <w:ind w:right="125"/>
              <w:jc w:val="center"/>
              <w:rPr>
                <w:b/>
                <w:bCs/>
                <w:color w:val="FFFFFF"/>
                <w:lang w:eastAsia="it-IT"/>
              </w:rPr>
            </w:pPr>
            <w:r w:rsidRPr="00807C5C">
              <w:rPr>
                <w:b/>
                <w:bCs/>
                <w:color w:val="FFFFFF"/>
                <w:lang w:eastAsia="it-IT"/>
              </w:rPr>
              <w:t xml:space="preserve">DIPARTIMENTO </w:t>
            </w:r>
            <w:r>
              <w:rPr>
                <w:b/>
                <w:bCs/>
                <w:color w:val="FFFFFF"/>
                <w:lang w:eastAsia="it-IT"/>
              </w:rPr>
              <w:t>AMMINISTRATIVO</w:t>
            </w:r>
          </w:p>
        </w:tc>
      </w:tr>
      <w:tr w:rsidR="00702D5D" w:rsidRPr="00E50290" w:rsidTr="00B748D6">
        <w:trPr>
          <w:trHeight w:val="600"/>
        </w:trPr>
        <w:tc>
          <w:tcPr>
            <w:tcW w:w="1108" w:type="pct"/>
            <w:vAlign w:val="center"/>
          </w:tcPr>
          <w:p w:rsidR="00702D5D" w:rsidRPr="00E50290" w:rsidRDefault="00702D5D" w:rsidP="00B748D6">
            <w:pPr>
              <w:spacing w:after="0"/>
              <w:ind w:right="123"/>
              <w:rPr>
                <w:b/>
                <w:bCs/>
                <w:lang w:eastAsia="it-IT"/>
              </w:rPr>
            </w:pPr>
            <w:r>
              <w:rPr>
                <w:b/>
                <w:bCs/>
                <w:color w:val="000000"/>
                <w:lang w:eastAsia="it-IT"/>
              </w:rPr>
              <w:t>Attuazione del Piano Triennale di prevenzione della corruzione</w:t>
            </w:r>
          </w:p>
        </w:tc>
        <w:tc>
          <w:tcPr>
            <w:tcW w:w="3892" w:type="pct"/>
          </w:tcPr>
          <w:p w:rsidR="00702D5D" w:rsidRDefault="00702D5D" w:rsidP="006634A4">
            <w:pPr>
              <w:spacing w:after="0"/>
              <w:ind w:right="123"/>
              <w:rPr>
                <w:b/>
                <w:lang w:eastAsia="it-IT"/>
              </w:rPr>
            </w:pPr>
            <w:r>
              <w:rPr>
                <w:b/>
                <w:lang w:eastAsia="it-IT"/>
              </w:rPr>
              <w:t>UOC Patrimonio</w:t>
            </w:r>
          </w:p>
          <w:p w:rsidR="00702D5D" w:rsidRDefault="00702D5D" w:rsidP="006634A4">
            <w:pPr>
              <w:spacing w:after="0"/>
              <w:ind w:right="123"/>
              <w:rPr>
                <w:lang w:eastAsia="it-IT"/>
              </w:rPr>
            </w:pPr>
            <w:r w:rsidRPr="006634A4">
              <w:rPr>
                <w:lang w:eastAsia="it-IT"/>
              </w:rPr>
              <w:t>Ulteriore analisi del rischio in coerenza con il PNA (</w:t>
            </w:r>
            <w:r w:rsidRPr="000D77C9">
              <w:rPr>
                <w:i/>
                <w:lang w:eastAsia="it-IT"/>
              </w:rPr>
              <w:t>rif. Cap 4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6634A4">
              <w:rPr>
                <w:lang w:eastAsia="it-IT"/>
              </w:rPr>
              <w:t>)</w:t>
            </w:r>
          </w:p>
          <w:p w:rsidR="00702D5D" w:rsidRDefault="00702D5D" w:rsidP="0027484B">
            <w:pPr>
              <w:spacing w:after="0"/>
              <w:ind w:right="123"/>
              <w:rPr>
                <w:lang w:eastAsia="it-IT"/>
              </w:rPr>
            </w:pPr>
            <w:r w:rsidRPr="0027484B">
              <w:rPr>
                <w:lang w:eastAsia="it-IT"/>
              </w:rPr>
              <w:t>Adempimenti per contenere il rischio di corruzione del dipendente per attività successiva alla cessazione del rapporto di lavoro (</w:t>
            </w:r>
            <w:r w:rsidRPr="0027484B">
              <w:rPr>
                <w:i/>
                <w:lang w:eastAsia="it-IT"/>
              </w:rPr>
              <w:t>rif. capitolo 5.3 del P.T.P.C.</w:t>
            </w:r>
            <w:r w:rsidRPr="0027484B">
              <w:rPr>
                <w:lang w:eastAsia="it-IT"/>
              </w:rPr>
              <w:t>)</w:t>
            </w:r>
          </w:p>
          <w:p w:rsidR="00702D5D" w:rsidRPr="0027484B" w:rsidRDefault="00702D5D" w:rsidP="0027484B">
            <w:pPr>
              <w:spacing w:after="0"/>
              <w:ind w:right="123"/>
              <w:rPr>
                <w:lang w:eastAsia="it-IT"/>
              </w:rPr>
            </w:pPr>
            <w:r w:rsidRPr="0027484B">
              <w:rPr>
                <w:lang w:eastAsia="it-IT"/>
              </w:rPr>
              <w:t xml:space="preserve">Adempimenti nel caso di condanna penale per delitti contro al P.A. </w:t>
            </w:r>
          </w:p>
          <w:p w:rsidR="00702D5D" w:rsidRDefault="00702D5D" w:rsidP="0027484B">
            <w:pPr>
              <w:spacing w:after="0"/>
              <w:ind w:right="123"/>
              <w:rPr>
                <w:i/>
                <w:lang w:eastAsia="it-IT"/>
              </w:rPr>
            </w:pPr>
            <w:r w:rsidRPr="0027484B">
              <w:rPr>
                <w:lang w:eastAsia="it-IT"/>
              </w:rPr>
              <w:t>(</w:t>
            </w:r>
            <w:r w:rsidRPr="0027484B">
              <w:rPr>
                <w:i/>
                <w:lang w:eastAsia="it-IT"/>
              </w:rPr>
              <w:t>rif. capitolo 5.4 del P.T.P.C.)</w:t>
            </w:r>
          </w:p>
          <w:p w:rsidR="00702D5D" w:rsidRDefault="00702D5D" w:rsidP="0027484B">
            <w:pPr>
              <w:spacing w:after="0"/>
              <w:ind w:right="123"/>
              <w:rPr>
                <w:lang w:eastAsia="it-IT"/>
              </w:rPr>
            </w:pPr>
            <w:r w:rsidRPr="0027484B">
              <w:rPr>
                <w:lang w:eastAsia="it-IT"/>
              </w:rPr>
              <w:t>Inserimento, da parte delle stazioni appaltanti individuate al capitolo 4 del PTPC delle clausole di salvaguardia per il rispetto del patto di integrità  (</w:t>
            </w:r>
            <w:r w:rsidRPr="000D77C9">
              <w:rPr>
                <w:i/>
                <w:lang w:eastAsia="it-IT"/>
              </w:rPr>
              <w:t>rif. capitolo 5.5 del P.T.P.C</w:t>
            </w:r>
            <w:r w:rsidRPr="0027484B">
              <w:rPr>
                <w:lang w:eastAsia="it-IT"/>
              </w:rPr>
              <w:t>.)</w:t>
            </w:r>
          </w:p>
          <w:p w:rsidR="00702D5D" w:rsidRDefault="00702D5D" w:rsidP="00F824BE">
            <w:pPr>
              <w:spacing w:after="0"/>
              <w:ind w:right="123"/>
              <w:rPr>
                <w:i/>
                <w:lang w:eastAsia="it-IT"/>
              </w:rPr>
            </w:pPr>
            <w:r w:rsidRPr="00F824BE">
              <w:rPr>
                <w:lang w:eastAsia="it-IT"/>
              </w:rPr>
              <w:t xml:space="preserve">Dichiarazione sullo stato dei procedimenti amministrativi al fine di monitorare il rispetto dei termini di conclusione </w:t>
            </w:r>
            <w:r w:rsidRPr="00F824BE">
              <w:rPr>
                <w:i/>
                <w:lang w:eastAsia="it-IT"/>
              </w:rPr>
              <w:t>(rif. capitolo 7 del P.T.P.C.)</w:t>
            </w:r>
          </w:p>
          <w:p w:rsidR="00702D5D" w:rsidRPr="00F824BE" w:rsidRDefault="00702D5D" w:rsidP="00F824BE">
            <w:pPr>
              <w:spacing w:after="0" w:line="240" w:lineRule="auto"/>
              <w:ind w:right="123"/>
              <w:jc w:val="both"/>
              <w:rPr>
                <w:i/>
              </w:rPr>
            </w:pPr>
            <w:r w:rsidRPr="00F824BE">
              <w:t>Relazione annuale in cui si espongono gli elementi qualitativi e quantitativi in merito all'attuazione del Piano e le eventuali misure correttive suggerite (</w:t>
            </w:r>
            <w:r w:rsidRPr="00F824BE">
              <w:rPr>
                <w:i/>
              </w:rPr>
              <w:t>rif. capitolo 13 del P.T.P.C.)</w:t>
            </w:r>
          </w:p>
          <w:p w:rsidR="00702D5D" w:rsidRPr="00F824BE" w:rsidRDefault="00702D5D" w:rsidP="00F824BE">
            <w:pPr>
              <w:spacing w:after="0"/>
              <w:ind w:right="123"/>
              <w:rPr>
                <w:i/>
                <w:lang w:eastAsia="it-IT"/>
              </w:rPr>
            </w:pPr>
          </w:p>
          <w:p w:rsidR="00702D5D" w:rsidRDefault="00702D5D" w:rsidP="006634A4">
            <w:pPr>
              <w:spacing w:after="0"/>
              <w:ind w:right="123"/>
              <w:rPr>
                <w:b/>
                <w:lang w:eastAsia="it-IT"/>
              </w:rPr>
            </w:pPr>
            <w:r>
              <w:rPr>
                <w:b/>
                <w:lang w:eastAsia="it-IT"/>
              </w:rPr>
              <w:t>UOC Risorse Umane</w:t>
            </w:r>
          </w:p>
          <w:p w:rsidR="00702D5D" w:rsidRDefault="00702D5D" w:rsidP="006634A4">
            <w:pPr>
              <w:spacing w:after="0"/>
              <w:ind w:right="123"/>
              <w:rPr>
                <w:lang w:eastAsia="it-IT"/>
              </w:rPr>
            </w:pPr>
            <w:r w:rsidRPr="006634A4">
              <w:rPr>
                <w:lang w:eastAsia="it-IT"/>
              </w:rPr>
              <w:t>Ulteriore analisi del rischio in coerenza con il PNA (</w:t>
            </w:r>
            <w:r w:rsidRPr="000D77C9">
              <w:rPr>
                <w:i/>
                <w:lang w:eastAsia="it-IT"/>
              </w:rPr>
              <w:t>rif. Cap 4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6634A4">
              <w:rPr>
                <w:lang w:eastAsia="it-IT"/>
              </w:rPr>
              <w:t>)</w:t>
            </w:r>
          </w:p>
          <w:p w:rsidR="00702D5D" w:rsidRDefault="00702D5D" w:rsidP="0027484B">
            <w:pPr>
              <w:spacing w:after="0"/>
              <w:ind w:right="123"/>
              <w:rPr>
                <w:lang w:eastAsia="it-IT"/>
              </w:rPr>
            </w:pPr>
            <w:r w:rsidRPr="0027484B">
              <w:rPr>
                <w:lang w:eastAsia="it-IT"/>
              </w:rPr>
              <w:t>Adempimenti per contenere il rischio di corruzione del dipendente per attività successiva alla cessazione del rapporto di lavoro (</w:t>
            </w:r>
            <w:r w:rsidRPr="000D77C9">
              <w:rPr>
                <w:i/>
                <w:lang w:eastAsia="it-IT"/>
              </w:rPr>
              <w:t>rif. capitolo 5.3 del P.T.P.C.</w:t>
            </w:r>
            <w:r w:rsidRPr="0027484B">
              <w:rPr>
                <w:lang w:eastAsia="it-IT"/>
              </w:rPr>
              <w:t>)</w:t>
            </w:r>
          </w:p>
          <w:p w:rsidR="00702D5D" w:rsidRPr="0027484B" w:rsidRDefault="00702D5D" w:rsidP="0027484B">
            <w:pPr>
              <w:spacing w:after="0"/>
              <w:ind w:right="123"/>
              <w:rPr>
                <w:lang w:eastAsia="it-IT"/>
              </w:rPr>
            </w:pPr>
            <w:r w:rsidRPr="0027484B">
              <w:rPr>
                <w:lang w:eastAsia="it-IT"/>
              </w:rPr>
              <w:t xml:space="preserve">Adempimenti nel caso di condanna penale per delitti contro al P.A. </w:t>
            </w:r>
          </w:p>
          <w:p w:rsidR="00702D5D" w:rsidRPr="00B748D6" w:rsidRDefault="00702D5D" w:rsidP="0027484B">
            <w:pPr>
              <w:spacing w:after="0"/>
              <w:ind w:right="123"/>
              <w:rPr>
                <w:lang w:eastAsia="it-IT"/>
              </w:rPr>
            </w:pPr>
            <w:r w:rsidRPr="00B748D6">
              <w:rPr>
                <w:lang w:eastAsia="it-IT"/>
              </w:rPr>
              <w:t>(</w:t>
            </w:r>
            <w:r w:rsidRPr="000D77C9">
              <w:rPr>
                <w:i/>
                <w:lang w:eastAsia="it-IT"/>
              </w:rPr>
              <w:t>rif. capitolo 5.4 del P.T.P.C.</w:t>
            </w:r>
            <w:r w:rsidRPr="00B748D6">
              <w:rPr>
                <w:lang w:eastAsia="it-IT"/>
              </w:rPr>
              <w:t>)</w:t>
            </w:r>
          </w:p>
          <w:p w:rsidR="00702D5D" w:rsidRPr="00B748D6" w:rsidRDefault="00702D5D" w:rsidP="00B748D6">
            <w:pPr>
              <w:spacing w:after="0"/>
              <w:ind w:right="123"/>
              <w:rPr>
                <w:lang w:eastAsia="it-IT"/>
              </w:rPr>
            </w:pPr>
            <w:r w:rsidRPr="00B748D6">
              <w:rPr>
                <w:lang w:eastAsia="it-IT"/>
              </w:rPr>
              <w:t>Sottoscrizione dichiarazione di presa d’atto della disponibilità on-line del P.T.P.C. da parte del personale dipendente neoassunto (</w:t>
            </w:r>
            <w:r w:rsidRPr="000D77C9">
              <w:rPr>
                <w:i/>
                <w:lang w:eastAsia="it-IT"/>
              </w:rPr>
              <w:t>rif. capitolo 6 del P.T.P.C.</w:t>
            </w:r>
            <w:r w:rsidRPr="00B748D6">
              <w:rPr>
                <w:lang w:eastAsia="it-IT"/>
              </w:rPr>
              <w:t>)</w:t>
            </w:r>
          </w:p>
          <w:p w:rsidR="00702D5D" w:rsidRPr="00F824BE" w:rsidRDefault="00702D5D" w:rsidP="00F824BE">
            <w:pPr>
              <w:spacing w:after="0"/>
              <w:ind w:right="123"/>
              <w:rPr>
                <w:i/>
                <w:lang w:eastAsia="it-IT"/>
              </w:rPr>
            </w:pPr>
            <w:r w:rsidRPr="00F824BE">
              <w:rPr>
                <w:lang w:eastAsia="it-IT"/>
              </w:rPr>
              <w:t xml:space="preserve">Dichiarazione sullo stato dei procedimenti amministrativi al fine di monitorare il rispetto dei termini di conclusione </w:t>
            </w:r>
            <w:r w:rsidRPr="00F824BE">
              <w:rPr>
                <w:i/>
                <w:lang w:eastAsia="it-IT"/>
              </w:rPr>
              <w:t>(rif. capitolo 7 del P.T.P.C.)</w:t>
            </w:r>
          </w:p>
          <w:p w:rsidR="00702D5D" w:rsidRPr="00F824BE" w:rsidRDefault="00702D5D" w:rsidP="00F824BE">
            <w:pPr>
              <w:spacing w:after="0"/>
              <w:ind w:right="123"/>
              <w:rPr>
                <w:lang w:eastAsia="it-IT"/>
              </w:rPr>
            </w:pPr>
            <w:r w:rsidRPr="00F824BE">
              <w:rPr>
                <w:lang w:eastAsia="it-IT"/>
              </w:rPr>
              <w:t xml:space="preserve">Dichiarazione di insussistenza di incompatibilità e inconferibilità dell'incarico </w:t>
            </w:r>
          </w:p>
          <w:p w:rsidR="00702D5D" w:rsidRPr="00F824BE" w:rsidRDefault="00702D5D" w:rsidP="00F824BE">
            <w:pPr>
              <w:spacing w:after="0"/>
              <w:ind w:right="123"/>
              <w:rPr>
                <w:i/>
                <w:lang w:eastAsia="it-IT"/>
              </w:rPr>
            </w:pPr>
            <w:r w:rsidRPr="00F824BE">
              <w:rPr>
                <w:i/>
                <w:lang w:eastAsia="it-IT"/>
              </w:rPr>
              <w:t>(rif. capitolo 11 del P.T.P.C.)</w:t>
            </w:r>
          </w:p>
          <w:p w:rsidR="00702D5D" w:rsidRPr="00F824BE" w:rsidRDefault="00702D5D" w:rsidP="00F824BE">
            <w:pPr>
              <w:spacing w:after="0" w:line="240" w:lineRule="auto"/>
              <w:ind w:right="123"/>
              <w:jc w:val="both"/>
              <w:rPr>
                <w:i/>
              </w:rPr>
            </w:pPr>
            <w:r w:rsidRPr="00F824BE">
              <w:t>Relazione annuale in cui si espongono gli elementi qualitativi e quantitativi in merito all'attuazione del Piano e le eventuali misure correttive suggerite (</w:t>
            </w:r>
            <w:r w:rsidRPr="00F824BE">
              <w:rPr>
                <w:i/>
              </w:rPr>
              <w:t>rif. capitolo 13 del P.T.P.C.)</w:t>
            </w:r>
          </w:p>
          <w:p w:rsidR="00702D5D" w:rsidRPr="00B748D6" w:rsidRDefault="00702D5D" w:rsidP="0027484B">
            <w:pPr>
              <w:spacing w:after="0"/>
              <w:ind w:right="123"/>
              <w:rPr>
                <w:lang w:eastAsia="it-IT"/>
              </w:rPr>
            </w:pPr>
          </w:p>
          <w:p w:rsidR="00702D5D" w:rsidRDefault="00702D5D" w:rsidP="006634A4">
            <w:pPr>
              <w:spacing w:after="0"/>
              <w:ind w:right="123"/>
              <w:rPr>
                <w:b/>
                <w:lang w:eastAsia="it-IT"/>
              </w:rPr>
            </w:pPr>
            <w:r>
              <w:rPr>
                <w:b/>
                <w:lang w:eastAsia="it-IT"/>
              </w:rPr>
              <w:t>UOC Approvvigionamenti</w:t>
            </w:r>
          </w:p>
          <w:p w:rsidR="00702D5D" w:rsidRDefault="00702D5D" w:rsidP="006634A4">
            <w:pPr>
              <w:spacing w:after="0"/>
              <w:ind w:right="123"/>
              <w:rPr>
                <w:lang w:eastAsia="it-IT"/>
              </w:rPr>
            </w:pPr>
            <w:r w:rsidRPr="006634A4">
              <w:rPr>
                <w:lang w:eastAsia="it-IT"/>
              </w:rPr>
              <w:t>Ulteriore analisi del rischio in coerenza con il PNA (</w:t>
            </w:r>
            <w:r w:rsidRPr="000D77C9">
              <w:rPr>
                <w:i/>
                <w:lang w:eastAsia="it-IT"/>
              </w:rPr>
              <w:t>rif. Cap 4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6634A4">
              <w:rPr>
                <w:lang w:eastAsia="it-IT"/>
              </w:rPr>
              <w:t>)</w:t>
            </w:r>
          </w:p>
          <w:p w:rsidR="00702D5D" w:rsidRDefault="00702D5D" w:rsidP="0027484B">
            <w:pPr>
              <w:spacing w:after="0"/>
              <w:ind w:right="123"/>
              <w:rPr>
                <w:lang w:eastAsia="it-IT"/>
              </w:rPr>
            </w:pPr>
            <w:r w:rsidRPr="0027484B">
              <w:rPr>
                <w:lang w:eastAsia="it-IT"/>
              </w:rPr>
              <w:t>Adempimenti per contenere il rischio di corruzione del dipendente per attività successiva alla cessazione del rapporto di lavoro (</w:t>
            </w:r>
            <w:r w:rsidRPr="0027484B">
              <w:rPr>
                <w:i/>
                <w:lang w:eastAsia="it-IT"/>
              </w:rPr>
              <w:t>rif. capitolo 5.3 del P.T.P.C.</w:t>
            </w:r>
            <w:r w:rsidRPr="0027484B">
              <w:rPr>
                <w:lang w:eastAsia="it-IT"/>
              </w:rPr>
              <w:t>)</w:t>
            </w:r>
          </w:p>
          <w:p w:rsidR="00702D5D" w:rsidRPr="0027484B" w:rsidRDefault="00702D5D" w:rsidP="0027484B">
            <w:pPr>
              <w:spacing w:after="0"/>
              <w:ind w:right="123"/>
              <w:rPr>
                <w:lang w:eastAsia="it-IT"/>
              </w:rPr>
            </w:pPr>
            <w:r w:rsidRPr="0027484B">
              <w:rPr>
                <w:lang w:eastAsia="it-IT"/>
              </w:rPr>
              <w:t xml:space="preserve">Adempimenti nel caso di condanna penale per delitti contro al P.A. </w:t>
            </w:r>
          </w:p>
          <w:p w:rsidR="00702D5D" w:rsidRDefault="00702D5D" w:rsidP="0027484B">
            <w:pPr>
              <w:spacing w:after="0"/>
              <w:ind w:right="123"/>
              <w:rPr>
                <w:i/>
                <w:lang w:eastAsia="it-IT"/>
              </w:rPr>
            </w:pPr>
            <w:r w:rsidRPr="0027484B">
              <w:rPr>
                <w:lang w:eastAsia="it-IT"/>
              </w:rPr>
              <w:t>(</w:t>
            </w:r>
            <w:r w:rsidRPr="0027484B">
              <w:rPr>
                <w:i/>
                <w:lang w:eastAsia="it-IT"/>
              </w:rPr>
              <w:t>rif. capitolo 5.4 del P.T.P.C.)</w:t>
            </w:r>
          </w:p>
          <w:p w:rsidR="00702D5D" w:rsidRDefault="00702D5D" w:rsidP="0027484B">
            <w:pPr>
              <w:spacing w:after="0"/>
              <w:ind w:right="123"/>
              <w:rPr>
                <w:lang w:eastAsia="it-IT"/>
              </w:rPr>
            </w:pPr>
            <w:r w:rsidRPr="0027484B">
              <w:rPr>
                <w:lang w:eastAsia="it-IT"/>
              </w:rPr>
              <w:t>Inserimento, da parte delle stazioni appaltanti individuate al capitolo 4 del PTPC delle clausole di salvaguardia per il rispetto del patto di integrità  (</w:t>
            </w:r>
            <w:r w:rsidRPr="000D77C9">
              <w:rPr>
                <w:i/>
                <w:lang w:eastAsia="it-IT"/>
              </w:rPr>
              <w:t>rif. capitolo 5.5 del P.T.P.C.</w:t>
            </w:r>
            <w:r w:rsidRPr="0027484B">
              <w:rPr>
                <w:lang w:eastAsia="it-IT"/>
              </w:rPr>
              <w:t>)</w:t>
            </w:r>
          </w:p>
          <w:p w:rsidR="00702D5D" w:rsidRPr="00F824BE" w:rsidRDefault="00702D5D" w:rsidP="00F824BE">
            <w:pPr>
              <w:spacing w:after="0"/>
              <w:ind w:right="123"/>
              <w:rPr>
                <w:i/>
                <w:lang w:eastAsia="it-IT"/>
              </w:rPr>
            </w:pPr>
            <w:r w:rsidRPr="00F824BE">
              <w:rPr>
                <w:lang w:eastAsia="it-IT"/>
              </w:rPr>
              <w:t xml:space="preserve">Dichiarazione sullo stato dei procedimenti amministrativi al fine di monitorare il rispetto dei termini di conclusione </w:t>
            </w:r>
            <w:r w:rsidRPr="00F824BE">
              <w:rPr>
                <w:i/>
                <w:lang w:eastAsia="it-IT"/>
              </w:rPr>
              <w:t>(rif. capitolo 7 del P.T.P.C.)</w:t>
            </w:r>
          </w:p>
          <w:p w:rsidR="00702D5D" w:rsidRPr="00F824BE" w:rsidRDefault="00702D5D" w:rsidP="00F824BE">
            <w:pPr>
              <w:spacing w:after="0" w:line="240" w:lineRule="auto"/>
              <w:ind w:right="123"/>
              <w:jc w:val="both"/>
              <w:rPr>
                <w:i/>
              </w:rPr>
            </w:pPr>
            <w:r w:rsidRPr="00F824BE">
              <w:t>Relazione annuale in cui si espongono gli elementi qualitativi e quantitativi in merito all'attuazione del Piano e le eventuali misure correttive suggerite (</w:t>
            </w:r>
            <w:r w:rsidRPr="00F824BE">
              <w:rPr>
                <w:i/>
              </w:rPr>
              <w:t>rif. capitolo 13 del P.T.P.C.)</w:t>
            </w:r>
          </w:p>
          <w:p w:rsidR="00702D5D" w:rsidRPr="0027484B" w:rsidRDefault="00702D5D" w:rsidP="0027484B">
            <w:pPr>
              <w:spacing w:after="0"/>
              <w:ind w:right="123"/>
              <w:rPr>
                <w:lang w:eastAsia="it-IT"/>
              </w:rPr>
            </w:pPr>
          </w:p>
          <w:p w:rsidR="00702D5D" w:rsidRDefault="00702D5D" w:rsidP="006634A4">
            <w:pPr>
              <w:spacing w:after="0"/>
              <w:ind w:right="123"/>
              <w:rPr>
                <w:b/>
                <w:lang w:eastAsia="it-IT"/>
              </w:rPr>
            </w:pPr>
            <w:r>
              <w:rPr>
                <w:b/>
                <w:lang w:eastAsia="it-IT"/>
              </w:rPr>
              <w:t>UOC Economico Finanziaria</w:t>
            </w:r>
          </w:p>
          <w:p w:rsidR="00702D5D" w:rsidRDefault="00702D5D" w:rsidP="006634A4">
            <w:pPr>
              <w:spacing w:after="0"/>
              <w:ind w:right="123"/>
              <w:rPr>
                <w:lang w:eastAsia="it-IT"/>
              </w:rPr>
            </w:pPr>
            <w:r w:rsidRPr="006634A4">
              <w:rPr>
                <w:lang w:eastAsia="it-IT"/>
              </w:rPr>
              <w:t>Ulteriore analisi del rischio in coerenza con il PNA (</w:t>
            </w:r>
            <w:r w:rsidRPr="000D77C9">
              <w:rPr>
                <w:i/>
                <w:lang w:eastAsia="it-IT"/>
              </w:rPr>
              <w:t>rif. Cap 4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6634A4">
              <w:rPr>
                <w:lang w:eastAsia="it-IT"/>
              </w:rPr>
              <w:t>)</w:t>
            </w:r>
          </w:p>
          <w:p w:rsidR="00702D5D" w:rsidRDefault="00702D5D" w:rsidP="0027484B">
            <w:pPr>
              <w:spacing w:after="0"/>
              <w:ind w:right="123"/>
              <w:rPr>
                <w:lang w:eastAsia="it-IT"/>
              </w:rPr>
            </w:pPr>
            <w:r w:rsidRPr="0027484B">
              <w:rPr>
                <w:lang w:eastAsia="it-IT"/>
              </w:rPr>
              <w:t>Adempimenti per contenere il rischio di corruzione del dipendente per attività successiva alla cessazione del rapporto di lavoro (</w:t>
            </w:r>
            <w:r w:rsidRPr="0027484B">
              <w:rPr>
                <w:i/>
                <w:lang w:eastAsia="it-IT"/>
              </w:rPr>
              <w:t>rif. capitolo 5.3 del P.T.P.C.</w:t>
            </w:r>
            <w:r w:rsidRPr="0027484B">
              <w:rPr>
                <w:lang w:eastAsia="it-IT"/>
              </w:rPr>
              <w:t>)</w:t>
            </w:r>
          </w:p>
          <w:p w:rsidR="00702D5D" w:rsidRPr="0027484B" w:rsidRDefault="00702D5D" w:rsidP="0027484B">
            <w:pPr>
              <w:spacing w:after="0"/>
              <w:ind w:right="123"/>
              <w:rPr>
                <w:lang w:eastAsia="it-IT"/>
              </w:rPr>
            </w:pPr>
            <w:r w:rsidRPr="0027484B">
              <w:rPr>
                <w:lang w:eastAsia="it-IT"/>
              </w:rPr>
              <w:t xml:space="preserve">Adempimenti nel caso di condanna penale per delitti contro al P.A. </w:t>
            </w:r>
          </w:p>
          <w:p w:rsidR="00702D5D" w:rsidRDefault="00702D5D" w:rsidP="0027484B">
            <w:pPr>
              <w:spacing w:after="0"/>
              <w:ind w:right="123"/>
              <w:rPr>
                <w:i/>
                <w:lang w:eastAsia="it-IT"/>
              </w:rPr>
            </w:pPr>
            <w:r w:rsidRPr="0027484B">
              <w:rPr>
                <w:lang w:eastAsia="it-IT"/>
              </w:rPr>
              <w:t>(</w:t>
            </w:r>
            <w:r w:rsidRPr="0027484B">
              <w:rPr>
                <w:i/>
                <w:lang w:eastAsia="it-IT"/>
              </w:rPr>
              <w:t>rif. capitolo 5.4 del P.T.P.C.)</w:t>
            </w:r>
          </w:p>
          <w:p w:rsidR="00702D5D" w:rsidRPr="00F824BE" w:rsidRDefault="00702D5D" w:rsidP="00F824BE">
            <w:pPr>
              <w:spacing w:after="0"/>
              <w:ind w:right="123"/>
              <w:rPr>
                <w:i/>
                <w:lang w:eastAsia="it-IT"/>
              </w:rPr>
            </w:pPr>
            <w:r w:rsidRPr="00F824BE">
              <w:rPr>
                <w:lang w:eastAsia="it-IT"/>
              </w:rPr>
              <w:t xml:space="preserve">Dichiarazione sullo stato dei procedimenti amministrativi al fine di monitorare il rispetto dei termini di conclusione </w:t>
            </w:r>
            <w:r w:rsidRPr="00F824BE">
              <w:rPr>
                <w:i/>
                <w:lang w:eastAsia="it-IT"/>
              </w:rPr>
              <w:t>(rif. capitolo 7 del P.T.P.C.)</w:t>
            </w:r>
          </w:p>
          <w:p w:rsidR="00702D5D" w:rsidRPr="00F824BE" w:rsidRDefault="00702D5D" w:rsidP="00F824BE">
            <w:pPr>
              <w:spacing w:after="0" w:line="240" w:lineRule="auto"/>
              <w:ind w:right="123"/>
              <w:jc w:val="both"/>
              <w:rPr>
                <w:i/>
              </w:rPr>
            </w:pPr>
            <w:r w:rsidRPr="00F824BE">
              <w:t>Relazione annuale in cui si espongono gli elementi qualitativi e quantitativi in merito all'attuazione del Piano e le eventuali misure correttive suggerite (</w:t>
            </w:r>
            <w:r w:rsidRPr="00F824BE">
              <w:rPr>
                <w:i/>
              </w:rPr>
              <w:t>rif. capitolo 13 del P.T.P.C.)</w:t>
            </w:r>
          </w:p>
          <w:p w:rsidR="00702D5D" w:rsidRPr="0027484B" w:rsidRDefault="00702D5D" w:rsidP="0027484B">
            <w:pPr>
              <w:spacing w:after="0"/>
              <w:ind w:right="123"/>
              <w:rPr>
                <w:i/>
                <w:lang w:eastAsia="it-IT"/>
              </w:rPr>
            </w:pPr>
          </w:p>
          <w:p w:rsidR="00702D5D" w:rsidRPr="006634A4" w:rsidRDefault="00702D5D" w:rsidP="006634A4">
            <w:pPr>
              <w:spacing w:after="0"/>
              <w:ind w:right="123"/>
              <w:rPr>
                <w:lang w:eastAsia="it-IT"/>
              </w:rPr>
            </w:pPr>
            <w:r>
              <w:rPr>
                <w:b/>
                <w:lang w:eastAsia="it-IT"/>
              </w:rPr>
              <w:t>UOS</w:t>
            </w:r>
            <w:r w:rsidRPr="006634A4">
              <w:rPr>
                <w:b/>
                <w:lang w:eastAsia="it-IT"/>
              </w:rPr>
              <w:t xml:space="preserve"> Libera professione</w:t>
            </w:r>
            <w:r>
              <w:rPr>
                <w:b/>
                <w:lang w:eastAsia="it-IT"/>
              </w:rPr>
              <w:t xml:space="preserve"> e Convenzioni</w:t>
            </w:r>
          </w:p>
          <w:p w:rsidR="00702D5D" w:rsidRDefault="00702D5D" w:rsidP="006634A4">
            <w:pPr>
              <w:spacing w:after="0"/>
              <w:ind w:right="123"/>
              <w:rPr>
                <w:lang w:eastAsia="it-IT"/>
              </w:rPr>
            </w:pPr>
            <w:r w:rsidRPr="006634A4">
              <w:rPr>
                <w:lang w:eastAsia="it-IT"/>
              </w:rPr>
              <w:t>Ulteriore analisi del rischio in coerenza con il PNA (</w:t>
            </w:r>
            <w:r w:rsidRPr="000D77C9">
              <w:rPr>
                <w:i/>
                <w:lang w:eastAsia="it-IT"/>
              </w:rPr>
              <w:t>rif. Cap 4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6634A4">
              <w:rPr>
                <w:lang w:eastAsia="it-IT"/>
              </w:rPr>
              <w:t>)</w:t>
            </w:r>
          </w:p>
          <w:p w:rsidR="00702D5D" w:rsidRPr="0027484B" w:rsidRDefault="00702D5D" w:rsidP="0027484B">
            <w:pPr>
              <w:spacing w:after="0"/>
              <w:ind w:right="123"/>
              <w:rPr>
                <w:lang w:eastAsia="it-IT"/>
              </w:rPr>
            </w:pPr>
            <w:r w:rsidRPr="0027484B">
              <w:rPr>
                <w:lang w:eastAsia="it-IT"/>
              </w:rPr>
              <w:t>Adempimenti per contenere il rischio di corruzione del dipendente per attività successiva alla cessazione del rapporto di lavoro (</w:t>
            </w:r>
            <w:r w:rsidRPr="0027484B">
              <w:rPr>
                <w:i/>
                <w:lang w:eastAsia="it-IT"/>
              </w:rPr>
              <w:t>rif. capitolo 5.3 del P.T.P.C.</w:t>
            </w:r>
            <w:r w:rsidRPr="0027484B">
              <w:rPr>
                <w:lang w:eastAsia="it-IT"/>
              </w:rPr>
              <w:t>)</w:t>
            </w:r>
          </w:p>
          <w:p w:rsidR="00702D5D" w:rsidRDefault="00702D5D" w:rsidP="006634A4">
            <w:pPr>
              <w:spacing w:after="0"/>
              <w:ind w:right="123"/>
              <w:rPr>
                <w:lang w:eastAsia="it-IT"/>
              </w:rPr>
            </w:pPr>
            <w:r w:rsidRPr="006634A4">
              <w:rPr>
                <w:color w:val="000000"/>
                <w:lang w:eastAsia="it-IT"/>
              </w:rPr>
              <w:t>Adempimenti per il conferimento o l’autorizzazione di incarichi extra-istituzionali  (</w:t>
            </w:r>
            <w:r w:rsidRPr="000D77C9">
              <w:rPr>
                <w:i/>
                <w:lang w:eastAsia="it-IT"/>
              </w:rPr>
              <w:t>rif. capitolo 5.6 del P.T.P.C.</w:t>
            </w:r>
            <w:r w:rsidRPr="006634A4">
              <w:rPr>
                <w:lang w:eastAsia="it-IT"/>
              </w:rPr>
              <w:t>)</w:t>
            </w:r>
          </w:p>
          <w:p w:rsidR="00702D5D" w:rsidRPr="0027484B" w:rsidRDefault="00702D5D" w:rsidP="0027484B">
            <w:pPr>
              <w:spacing w:after="0"/>
              <w:ind w:right="123"/>
              <w:rPr>
                <w:lang w:eastAsia="it-IT"/>
              </w:rPr>
            </w:pPr>
            <w:r w:rsidRPr="0027484B">
              <w:rPr>
                <w:lang w:eastAsia="it-IT"/>
              </w:rPr>
              <w:t xml:space="preserve">Adempimenti nel caso di condanna penale per delitti contro al P.A. </w:t>
            </w:r>
          </w:p>
          <w:p w:rsidR="00702D5D" w:rsidRDefault="00702D5D" w:rsidP="0027484B">
            <w:pPr>
              <w:spacing w:after="0"/>
              <w:ind w:right="123"/>
              <w:rPr>
                <w:i/>
                <w:lang w:eastAsia="it-IT"/>
              </w:rPr>
            </w:pPr>
            <w:r w:rsidRPr="0027484B">
              <w:rPr>
                <w:lang w:eastAsia="it-IT"/>
              </w:rPr>
              <w:t>(</w:t>
            </w:r>
            <w:r w:rsidRPr="0027484B">
              <w:rPr>
                <w:i/>
                <w:lang w:eastAsia="it-IT"/>
              </w:rPr>
              <w:t>rif. capitolo 5.4 del P.T.P.C.)</w:t>
            </w:r>
          </w:p>
          <w:p w:rsidR="00702D5D" w:rsidRDefault="00702D5D" w:rsidP="00F824BE">
            <w:pPr>
              <w:spacing w:after="0"/>
              <w:ind w:right="123"/>
              <w:rPr>
                <w:i/>
                <w:lang w:eastAsia="it-IT"/>
              </w:rPr>
            </w:pPr>
            <w:r w:rsidRPr="00F824BE">
              <w:rPr>
                <w:lang w:eastAsia="it-IT"/>
              </w:rPr>
              <w:t xml:space="preserve">Dichiarazione sullo stato dei procedimenti amministrativi al fine di monitorare il rispetto dei termini di conclusione </w:t>
            </w:r>
            <w:r w:rsidRPr="00F824BE">
              <w:rPr>
                <w:i/>
                <w:lang w:eastAsia="it-IT"/>
              </w:rPr>
              <w:t>(rif. capitolo 7 del P.T.P.C.)</w:t>
            </w:r>
          </w:p>
          <w:p w:rsidR="00702D5D" w:rsidRPr="00F824BE" w:rsidRDefault="00702D5D" w:rsidP="00820100">
            <w:pPr>
              <w:spacing w:after="0"/>
              <w:ind w:right="123"/>
              <w:rPr>
                <w:lang w:eastAsia="it-IT"/>
              </w:rPr>
            </w:pPr>
            <w:r w:rsidRPr="00F824BE">
              <w:rPr>
                <w:lang w:eastAsia="it-IT"/>
              </w:rPr>
              <w:t xml:space="preserve">Dichiarazione di insussistenza di incompatibilità e inconferibilità dell'incarico </w:t>
            </w:r>
          </w:p>
          <w:p w:rsidR="00702D5D" w:rsidRPr="00F824BE" w:rsidRDefault="00702D5D" w:rsidP="00820100">
            <w:pPr>
              <w:spacing w:after="0"/>
              <w:ind w:right="123"/>
              <w:rPr>
                <w:i/>
                <w:lang w:eastAsia="it-IT"/>
              </w:rPr>
            </w:pPr>
            <w:r w:rsidRPr="00F824BE">
              <w:rPr>
                <w:i/>
                <w:lang w:eastAsia="it-IT"/>
              </w:rPr>
              <w:t>(rif. capitolo 11 del P.T.P.C.)</w:t>
            </w:r>
          </w:p>
          <w:p w:rsidR="00702D5D" w:rsidRPr="00F824BE" w:rsidRDefault="00702D5D" w:rsidP="00F824BE">
            <w:pPr>
              <w:spacing w:after="0" w:line="240" w:lineRule="auto"/>
              <w:ind w:right="123"/>
              <w:jc w:val="both"/>
              <w:rPr>
                <w:i/>
              </w:rPr>
            </w:pPr>
            <w:r w:rsidRPr="00F824BE">
              <w:t>Relazione annuale in cui si espongono gli elementi qualitativi e quantitativi in merito all'attuazione del Piano e le eventuali misure correttive suggerite (</w:t>
            </w:r>
            <w:r w:rsidRPr="00F824BE">
              <w:rPr>
                <w:i/>
              </w:rPr>
              <w:t>rif. capitolo 13 del P.T.P.C.)</w:t>
            </w:r>
          </w:p>
          <w:p w:rsidR="00702D5D" w:rsidRPr="0027484B" w:rsidRDefault="00702D5D" w:rsidP="0027484B">
            <w:pPr>
              <w:spacing w:after="0"/>
              <w:ind w:right="123"/>
              <w:rPr>
                <w:i/>
                <w:lang w:eastAsia="it-IT"/>
              </w:rPr>
            </w:pPr>
          </w:p>
          <w:p w:rsidR="00702D5D" w:rsidRPr="006634A4" w:rsidRDefault="00702D5D" w:rsidP="006634A4">
            <w:pPr>
              <w:spacing w:after="0"/>
              <w:ind w:right="123"/>
              <w:rPr>
                <w:b/>
                <w:lang w:eastAsia="it-IT"/>
              </w:rPr>
            </w:pPr>
            <w:r w:rsidRPr="006634A4">
              <w:rPr>
                <w:b/>
                <w:lang w:eastAsia="it-IT"/>
              </w:rPr>
              <w:t>Servizio Affari Legali e contenzioso</w:t>
            </w:r>
          </w:p>
          <w:p w:rsidR="00702D5D" w:rsidRPr="006634A4" w:rsidRDefault="00702D5D" w:rsidP="006634A4">
            <w:pPr>
              <w:spacing w:after="0"/>
              <w:ind w:right="123"/>
              <w:rPr>
                <w:lang w:eastAsia="it-IT"/>
              </w:rPr>
            </w:pPr>
            <w:r w:rsidRPr="006634A4">
              <w:rPr>
                <w:lang w:eastAsia="it-IT"/>
              </w:rPr>
              <w:t>Ulteriore analisi del rischio in coerenza con il PNA (</w:t>
            </w:r>
            <w:r w:rsidRPr="000D77C9">
              <w:rPr>
                <w:i/>
                <w:lang w:eastAsia="it-IT"/>
              </w:rPr>
              <w:t>rif. Cap 4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6634A4">
              <w:rPr>
                <w:lang w:eastAsia="it-IT"/>
              </w:rPr>
              <w:t>)</w:t>
            </w:r>
          </w:p>
          <w:p w:rsidR="00702D5D" w:rsidRPr="0027484B" w:rsidRDefault="00702D5D" w:rsidP="0027484B">
            <w:pPr>
              <w:spacing w:after="0"/>
              <w:ind w:right="123"/>
              <w:rPr>
                <w:lang w:eastAsia="it-IT"/>
              </w:rPr>
            </w:pPr>
            <w:r w:rsidRPr="0027484B">
              <w:rPr>
                <w:lang w:eastAsia="it-IT"/>
              </w:rPr>
              <w:t>Adempimenti per contenere il rischio di corruzione del dipendente per attività successiva alla cessazione del rapporto di lavoro (</w:t>
            </w:r>
            <w:r w:rsidRPr="0027484B">
              <w:rPr>
                <w:i/>
                <w:lang w:eastAsia="it-IT"/>
              </w:rPr>
              <w:t>rif. capitolo 5.3 del P.T.P.C.</w:t>
            </w:r>
            <w:r w:rsidRPr="0027484B">
              <w:rPr>
                <w:lang w:eastAsia="it-IT"/>
              </w:rPr>
              <w:t>)</w:t>
            </w:r>
          </w:p>
          <w:p w:rsidR="00702D5D" w:rsidRDefault="00702D5D" w:rsidP="0027484B">
            <w:pPr>
              <w:spacing w:after="0"/>
              <w:ind w:right="123"/>
              <w:rPr>
                <w:lang w:eastAsia="it-IT"/>
              </w:rPr>
            </w:pPr>
            <w:r w:rsidRPr="006634A4">
              <w:rPr>
                <w:color w:val="000000"/>
                <w:lang w:eastAsia="it-IT"/>
              </w:rPr>
              <w:t>Adempimenti per il conferimento o l’autorizzazione di incarichi extra-istituzionali  (</w:t>
            </w:r>
            <w:r w:rsidRPr="000D77C9">
              <w:rPr>
                <w:i/>
                <w:lang w:eastAsia="it-IT"/>
              </w:rPr>
              <w:t>rif. capitolo 5.6 del P.T.P.C.</w:t>
            </w:r>
            <w:r w:rsidRPr="006634A4">
              <w:rPr>
                <w:lang w:eastAsia="it-IT"/>
              </w:rPr>
              <w:t>)</w:t>
            </w:r>
          </w:p>
          <w:p w:rsidR="00702D5D" w:rsidRPr="0027484B" w:rsidRDefault="00702D5D" w:rsidP="0027484B">
            <w:pPr>
              <w:spacing w:after="0"/>
              <w:ind w:right="123"/>
              <w:rPr>
                <w:lang w:eastAsia="it-IT"/>
              </w:rPr>
            </w:pPr>
            <w:r w:rsidRPr="0027484B">
              <w:rPr>
                <w:lang w:eastAsia="it-IT"/>
              </w:rPr>
              <w:t xml:space="preserve">Adempimenti nel caso di condanna penale per delitti contro al P.A. </w:t>
            </w:r>
          </w:p>
          <w:p w:rsidR="00702D5D" w:rsidRPr="0027484B" w:rsidRDefault="00702D5D" w:rsidP="0027484B">
            <w:pPr>
              <w:spacing w:after="0"/>
              <w:ind w:right="123"/>
              <w:rPr>
                <w:i/>
                <w:lang w:eastAsia="it-IT"/>
              </w:rPr>
            </w:pPr>
            <w:r w:rsidRPr="0027484B">
              <w:rPr>
                <w:lang w:eastAsia="it-IT"/>
              </w:rPr>
              <w:t>(</w:t>
            </w:r>
            <w:r w:rsidRPr="0027484B">
              <w:rPr>
                <w:i/>
                <w:lang w:eastAsia="it-IT"/>
              </w:rPr>
              <w:t>rif. capitolo 5.4 del P.T.P.C.)</w:t>
            </w:r>
          </w:p>
          <w:p w:rsidR="00702D5D" w:rsidRDefault="00702D5D" w:rsidP="00F824BE">
            <w:pPr>
              <w:spacing w:after="0"/>
              <w:ind w:right="123"/>
              <w:rPr>
                <w:i/>
                <w:lang w:eastAsia="it-IT"/>
              </w:rPr>
            </w:pPr>
            <w:r w:rsidRPr="00F824BE">
              <w:rPr>
                <w:lang w:eastAsia="it-IT"/>
              </w:rPr>
              <w:t xml:space="preserve">Dichiarazione sullo stato dei procedimenti amministrativi al fine di monitorare il rispetto dei termini di conclusione </w:t>
            </w:r>
            <w:r w:rsidRPr="00F824BE">
              <w:rPr>
                <w:i/>
                <w:lang w:eastAsia="it-IT"/>
              </w:rPr>
              <w:t>(rif. capitolo 7 del P.T.P.C.)</w:t>
            </w:r>
          </w:p>
          <w:p w:rsidR="00702D5D" w:rsidRPr="00F824BE" w:rsidRDefault="00702D5D" w:rsidP="00820100">
            <w:pPr>
              <w:spacing w:after="0"/>
              <w:ind w:right="123"/>
              <w:rPr>
                <w:lang w:eastAsia="it-IT"/>
              </w:rPr>
            </w:pPr>
            <w:r w:rsidRPr="00F824BE">
              <w:rPr>
                <w:lang w:eastAsia="it-IT"/>
              </w:rPr>
              <w:t xml:space="preserve">Dichiarazione di insussistenza di incompatibilità e inconferibilità dell'incarico </w:t>
            </w:r>
          </w:p>
          <w:p w:rsidR="00702D5D" w:rsidRPr="00F824BE" w:rsidRDefault="00702D5D" w:rsidP="00820100">
            <w:pPr>
              <w:spacing w:after="0"/>
              <w:ind w:right="123"/>
              <w:rPr>
                <w:i/>
                <w:lang w:eastAsia="it-IT"/>
              </w:rPr>
            </w:pPr>
            <w:r w:rsidRPr="00F824BE">
              <w:rPr>
                <w:i/>
                <w:lang w:eastAsia="it-IT"/>
              </w:rPr>
              <w:t>(rif. capitolo 11 del P.T.P.C.)</w:t>
            </w:r>
          </w:p>
          <w:p w:rsidR="00702D5D" w:rsidRPr="00F824BE" w:rsidRDefault="00702D5D" w:rsidP="00F824BE">
            <w:pPr>
              <w:spacing w:after="0" w:line="240" w:lineRule="auto"/>
              <w:ind w:right="123"/>
              <w:jc w:val="both"/>
              <w:rPr>
                <w:i/>
              </w:rPr>
            </w:pPr>
            <w:r w:rsidRPr="00F824BE">
              <w:t>Relazione annuale in cui si espongono gli elementi qualitativi e quantitativi in merito all'attuazione del Piano e le eventuali misure correttive suggerite (</w:t>
            </w:r>
            <w:r w:rsidRPr="00F824BE">
              <w:rPr>
                <w:i/>
              </w:rPr>
              <w:t>rif. capitolo 13 del P.T.P.C.)</w:t>
            </w:r>
          </w:p>
          <w:p w:rsidR="00702D5D" w:rsidRPr="006634A4" w:rsidRDefault="00702D5D" w:rsidP="00B748D6">
            <w:pPr>
              <w:autoSpaceDE w:val="0"/>
              <w:autoSpaceDN w:val="0"/>
              <w:adjustRightInd w:val="0"/>
              <w:rPr>
                <w:rFonts w:ascii="Arial" w:hAnsi="Arial" w:cs="Arial"/>
                <w:b/>
                <w:sz w:val="20"/>
                <w:szCs w:val="20"/>
              </w:rPr>
            </w:pPr>
          </w:p>
        </w:tc>
      </w:tr>
      <w:tr w:rsidR="00702D5D" w:rsidRPr="00E50290" w:rsidTr="00B748D6">
        <w:trPr>
          <w:trHeight w:val="600"/>
        </w:trPr>
        <w:tc>
          <w:tcPr>
            <w:tcW w:w="1108" w:type="pct"/>
            <w:vAlign w:val="center"/>
          </w:tcPr>
          <w:p w:rsidR="00702D5D" w:rsidRPr="00E50290" w:rsidRDefault="00702D5D" w:rsidP="0078478C">
            <w:pPr>
              <w:spacing w:after="0"/>
              <w:ind w:right="123"/>
              <w:rPr>
                <w:b/>
                <w:bCs/>
                <w:color w:val="000000"/>
                <w:lang w:eastAsia="it-IT"/>
              </w:rPr>
            </w:pPr>
            <w:r>
              <w:rPr>
                <w:b/>
                <w:bCs/>
                <w:color w:val="000000"/>
                <w:lang w:eastAsia="it-IT"/>
              </w:rPr>
              <w:t>Attuazione Programma Triennale per la Trasparenza e l’Intergrità</w:t>
            </w:r>
          </w:p>
        </w:tc>
        <w:tc>
          <w:tcPr>
            <w:tcW w:w="3892" w:type="pct"/>
            <w:vAlign w:val="center"/>
          </w:tcPr>
          <w:p w:rsidR="00702D5D" w:rsidRDefault="00702D5D" w:rsidP="00FA2FB3">
            <w:pPr>
              <w:spacing w:after="0"/>
              <w:ind w:right="123"/>
              <w:rPr>
                <w:b/>
                <w:lang w:eastAsia="it-IT"/>
              </w:rPr>
            </w:pPr>
            <w:r>
              <w:rPr>
                <w:b/>
                <w:lang w:eastAsia="it-IT"/>
              </w:rPr>
              <w:t>UOC Patrimonio</w:t>
            </w:r>
          </w:p>
          <w:p w:rsidR="00702D5D" w:rsidRDefault="00702D5D" w:rsidP="00FA2FB3">
            <w:pPr>
              <w:spacing w:after="0"/>
              <w:ind w:right="123"/>
              <w:rPr>
                <w:b/>
                <w:lang w:eastAsia="it-IT"/>
              </w:rPr>
            </w:pPr>
            <w:r>
              <w:rPr>
                <w:b/>
                <w:lang w:eastAsia="it-IT"/>
              </w:rPr>
              <w:t>UOC Approvvigionamenti</w:t>
            </w:r>
          </w:p>
          <w:p w:rsidR="00702D5D" w:rsidRPr="00FA2FB3" w:rsidRDefault="00702D5D" w:rsidP="00FA2FB3">
            <w:pPr>
              <w:spacing w:after="0"/>
              <w:ind w:right="123"/>
              <w:rPr>
                <w:b/>
                <w:lang w:eastAsia="it-IT"/>
              </w:rPr>
            </w:pPr>
            <w:r w:rsidRPr="00FA2FB3">
              <w:rPr>
                <w:b/>
                <w:lang w:eastAsia="it-IT"/>
              </w:rPr>
              <w:t>UOC Risorse Umane</w:t>
            </w:r>
          </w:p>
          <w:p w:rsidR="00702D5D" w:rsidRPr="00FA2FB3" w:rsidRDefault="00702D5D" w:rsidP="00FA2FB3">
            <w:pPr>
              <w:spacing w:after="0"/>
              <w:ind w:right="123"/>
              <w:rPr>
                <w:b/>
                <w:lang w:eastAsia="it-IT"/>
              </w:rPr>
            </w:pPr>
            <w:r w:rsidRPr="00FA2FB3">
              <w:rPr>
                <w:b/>
                <w:lang w:eastAsia="it-IT"/>
              </w:rPr>
              <w:t xml:space="preserve">UOC Economico </w:t>
            </w:r>
            <w:r>
              <w:rPr>
                <w:b/>
                <w:lang w:eastAsia="it-IT"/>
              </w:rPr>
              <w:t>Finanziaria</w:t>
            </w:r>
          </w:p>
          <w:p w:rsidR="00702D5D" w:rsidRPr="00FA2FB3" w:rsidRDefault="00702D5D" w:rsidP="00FA2FB3">
            <w:pPr>
              <w:spacing w:after="0"/>
              <w:ind w:right="123"/>
              <w:rPr>
                <w:b/>
                <w:lang w:eastAsia="it-IT"/>
              </w:rPr>
            </w:pPr>
            <w:r w:rsidRPr="00FA2FB3">
              <w:rPr>
                <w:b/>
                <w:lang w:eastAsia="it-IT"/>
              </w:rPr>
              <w:t>UOC Servizio Controllo di Gestione e Programmazione</w:t>
            </w:r>
          </w:p>
          <w:p w:rsidR="00702D5D" w:rsidRDefault="00702D5D" w:rsidP="00FA2FB3">
            <w:pPr>
              <w:spacing w:after="0"/>
              <w:ind w:right="123"/>
              <w:rPr>
                <w:b/>
                <w:lang w:eastAsia="it-IT"/>
              </w:rPr>
            </w:pPr>
            <w:r w:rsidRPr="00FA2FB3">
              <w:rPr>
                <w:b/>
                <w:lang w:eastAsia="it-IT"/>
              </w:rPr>
              <w:t>Servizio Affari Legali e contenzioso</w:t>
            </w:r>
          </w:p>
          <w:p w:rsidR="00702D5D" w:rsidRPr="006634A4" w:rsidRDefault="00702D5D" w:rsidP="008465A8">
            <w:pPr>
              <w:spacing w:after="0"/>
              <w:ind w:right="123"/>
              <w:rPr>
                <w:lang w:eastAsia="it-IT"/>
              </w:rPr>
            </w:pPr>
            <w:r>
              <w:rPr>
                <w:b/>
                <w:lang w:eastAsia="it-IT"/>
              </w:rPr>
              <w:t>UOS</w:t>
            </w:r>
            <w:r w:rsidRPr="006634A4">
              <w:rPr>
                <w:b/>
                <w:lang w:eastAsia="it-IT"/>
              </w:rPr>
              <w:t xml:space="preserve"> Libera professione</w:t>
            </w:r>
            <w:r>
              <w:rPr>
                <w:b/>
                <w:lang w:eastAsia="it-IT"/>
              </w:rPr>
              <w:t xml:space="preserve"> e Convenzioni</w:t>
            </w:r>
          </w:p>
          <w:p w:rsidR="00702D5D" w:rsidRPr="00E50290" w:rsidRDefault="00702D5D" w:rsidP="00FA2FB3">
            <w:pPr>
              <w:spacing w:after="0"/>
              <w:ind w:right="123"/>
              <w:jc w:val="both"/>
              <w:rPr>
                <w:color w:val="000000"/>
                <w:lang w:eastAsia="it-IT"/>
              </w:rPr>
            </w:pPr>
            <w:r w:rsidRPr="00FA2FB3">
              <w:t>Ottemperanza agli obblighi e alle tempistiche di pubblicazione previsti dal Programma Triennale</w:t>
            </w:r>
          </w:p>
        </w:tc>
      </w:tr>
    </w:tbl>
    <w:p w:rsidR="00702D5D" w:rsidRDefault="00702D5D"/>
    <w:tbl>
      <w:tblPr>
        <w:tblW w:w="521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58"/>
        <w:gridCol w:w="7931"/>
      </w:tblGrid>
      <w:tr w:rsidR="00702D5D" w:rsidRPr="00E50290" w:rsidTr="00B748D6">
        <w:trPr>
          <w:trHeight w:val="539"/>
        </w:trPr>
        <w:tc>
          <w:tcPr>
            <w:tcW w:w="5000" w:type="pct"/>
            <w:gridSpan w:val="2"/>
            <w:shd w:val="clear" w:color="auto" w:fill="993366"/>
            <w:noWrap/>
            <w:vAlign w:val="center"/>
          </w:tcPr>
          <w:p w:rsidR="00702D5D" w:rsidRPr="00807C5C" w:rsidRDefault="00702D5D" w:rsidP="00B748D6">
            <w:pPr>
              <w:spacing w:after="0"/>
              <w:ind w:right="125"/>
              <w:jc w:val="center"/>
              <w:rPr>
                <w:b/>
                <w:bCs/>
                <w:color w:val="FFFFFF"/>
                <w:lang w:eastAsia="it-IT"/>
              </w:rPr>
            </w:pPr>
            <w:r w:rsidRPr="00807C5C">
              <w:rPr>
                <w:b/>
                <w:bCs/>
                <w:color w:val="FFFFFF"/>
                <w:lang w:eastAsia="it-IT"/>
              </w:rPr>
              <w:t xml:space="preserve">DIPARTIMENTO </w:t>
            </w:r>
            <w:r>
              <w:rPr>
                <w:b/>
                <w:bCs/>
                <w:color w:val="FFFFFF"/>
                <w:lang w:eastAsia="it-IT"/>
              </w:rPr>
              <w:t>TECNICO E DELLE TECNOLOGIE</w:t>
            </w:r>
          </w:p>
        </w:tc>
      </w:tr>
      <w:tr w:rsidR="00702D5D" w:rsidRPr="00E50290" w:rsidTr="00B748D6">
        <w:trPr>
          <w:trHeight w:val="600"/>
        </w:trPr>
        <w:tc>
          <w:tcPr>
            <w:tcW w:w="1108" w:type="pct"/>
            <w:vAlign w:val="center"/>
          </w:tcPr>
          <w:p w:rsidR="00702D5D" w:rsidRPr="00E50290" w:rsidRDefault="00702D5D" w:rsidP="00B748D6">
            <w:pPr>
              <w:spacing w:after="0"/>
              <w:ind w:right="123"/>
              <w:rPr>
                <w:b/>
                <w:bCs/>
                <w:lang w:eastAsia="it-IT"/>
              </w:rPr>
            </w:pPr>
            <w:r>
              <w:rPr>
                <w:b/>
                <w:bCs/>
                <w:color w:val="000000"/>
                <w:lang w:eastAsia="it-IT"/>
              </w:rPr>
              <w:t>Attuazione del Piano Triennale di prevenzione della corruzione</w:t>
            </w:r>
          </w:p>
        </w:tc>
        <w:tc>
          <w:tcPr>
            <w:tcW w:w="3892" w:type="pct"/>
            <w:vAlign w:val="center"/>
          </w:tcPr>
          <w:p w:rsidR="00702D5D" w:rsidRPr="0027484B" w:rsidRDefault="00702D5D" w:rsidP="00B748D6">
            <w:pPr>
              <w:spacing w:after="0" w:line="240" w:lineRule="auto"/>
              <w:ind w:right="123"/>
              <w:jc w:val="both"/>
              <w:rPr>
                <w:b/>
              </w:rPr>
            </w:pPr>
            <w:r w:rsidRPr="0027484B">
              <w:rPr>
                <w:b/>
              </w:rPr>
              <w:t>UOC Funzioni Tecniche</w:t>
            </w:r>
          </w:p>
          <w:p w:rsidR="00702D5D" w:rsidRDefault="00702D5D" w:rsidP="0027484B">
            <w:pPr>
              <w:spacing w:after="0"/>
              <w:ind w:right="123"/>
              <w:rPr>
                <w:lang w:eastAsia="it-IT"/>
              </w:rPr>
            </w:pPr>
            <w:r w:rsidRPr="006634A4">
              <w:rPr>
                <w:lang w:eastAsia="it-IT"/>
              </w:rPr>
              <w:t>Ulteriore analisi del rischio in coerenza con il PNA (</w:t>
            </w:r>
            <w:r w:rsidRPr="000D77C9">
              <w:rPr>
                <w:i/>
                <w:lang w:eastAsia="it-IT"/>
              </w:rPr>
              <w:t>rif. Cap 4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6634A4">
              <w:rPr>
                <w:lang w:eastAsia="it-IT"/>
              </w:rPr>
              <w:t>)</w:t>
            </w:r>
          </w:p>
          <w:p w:rsidR="00702D5D" w:rsidRDefault="00702D5D" w:rsidP="0027484B">
            <w:pPr>
              <w:spacing w:after="0"/>
              <w:ind w:right="123"/>
              <w:rPr>
                <w:lang w:eastAsia="it-IT"/>
              </w:rPr>
            </w:pPr>
            <w:r w:rsidRPr="0027484B">
              <w:rPr>
                <w:lang w:eastAsia="it-IT"/>
              </w:rPr>
              <w:t>Adempimenti per contenere il rischio di corruzione del dipendente per attività successiva alla cessazione del rapporto di lavoro (</w:t>
            </w:r>
            <w:r w:rsidRPr="0027484B">
              <w:rPr>
                <w:i/>
                <w:lang w:eastAsia="it-IT"/>
              </w:rPr>
              <w:t>rif. capitolo 5.3 del P.T.P.C.</w:t>
            </w:r>
            <w:r w:rsidRPr="0027484B">
              <w:rPr>
                <w:lang w:eastAsia="it-IT"/>
              </w:rPr>
              <w:t>)</w:t>
            </w:r>
          </w:p>
          <w:p w:rsidR="00702D5D" w:rsidRPr="0027484B" w:rsidRDefault="00702D5D" w:rsidP="0027484B">
            <w:pPr>
              <w:spacing w:after="0"/>
              <w:ind w:right="123"/>
              <w:rPr>
                <w:lang w:eastAsia="it-IT"/>
              </w:rPr>
            </w:pPr>
            <w:r w:rsidRPr="0027484B">
              <w:rPr>
                <w:lang w:eastAsia="it-IT"/>
              </w:rPr>
              <w:t xml:space="preserve">Adempimenti nel caso di condanna penale per delitti contro al P.A. </w:t>
            </w:r>
          </w:p>
          <w:p w:rsidR="00702D5D" w:rsidRDefault="00702D5D" w:rsidP="0027484B">
            <w:pPr>
              <w:spacing w:after="0"/>
              <w:ind w:right="123"/>
              <w:rPr>
                <w:i/>
                <w:lang w:eastAsia="it-IT"/>
              </w:rPr>
            </w:pPr>
            <w:r w:rsidRPr="0027484B">
              <w:rPr>
                <w:lang w:eastAsia="it-IT"/>
              </w:rPr>
              <w:t>(</w:t>
            </w:r>
            <w:r w:rsidRPr="0027484B">
              <w:rPr>
                <w:i/>
                <w:lang w:eastAsia="it-IT"/>
              </w:rPr>
              <w:t>rif. capitolo 5.4 del P.T.P.C.)</w:t>
            </w:r>
          </w:p>
          <w:p w:rsidR="00702D5D" w:rsidRDefault="00702D5D" w:rsidP="00B748D6">
            <w:pPr>
              <w:spacing w:after="0"/>
              <w:ind w:right="123"/>
              <w:rPr>
                <w:lang w:eastAsia="it-IT"/>
              </w:rPr>
            </w:pPr>
            <w:r w:rsidRPr="0027484B">
              <w:rPr>
                <w:lang w:eastAsia="it-IT"/>
              </w:rPr>
              <w:t>Inserimento, da parte delle stazioni appaltanti individuate al capitolo 4 del PTPC delle clausole di salvaguardia per il rispetto del patto di integrità  (</w:t>
            </w:r>
            <w:r w:rsidRPr="000D77C9">
              <w:rPr>
                <w:i/>
                <w:lang w:eastAsia="it-IT"/>
              </w:rPr>
              <w:t>rif. capitolo 5.5 del P.T.P.C.</w:t>
            </w:r>
            <w:r w:rsidRPr="0027484B">
              <w:rPr>
                <w:lang w:eastAsia="it-IT"/>
              </w:rPr>
              <w:t>)</w:t>
            </w:r>
          </w:p>
          <w:p w:rsidR="00702D5D" w:rsidRPr="00F824BE" w:rsidRDefault="00702D5D" w:rsidP="00F824BE">
            <w:pPr>
              <w:spacing w:after="0"/>
              <w:ind w:right="123"/>
              <w:rPr>
                <w:i/>
                <w:lang w:eastAsia="it-IT"/>
              </w:rPr>
            </w:pPr>
            <w:r w:rsidRPr="00F824BE">
              <w:rPr>
                <w:lang w:eastAsia="it-IT"/>
              </w:rPr>
              <w:t xml:space="preserve">Dichiarazione sullo stato dei procedimenti amministrativi al fine di monitorare il rispetto dei termini di conclusione </w:t>
            </w:r>
            <w:r w:rsidRPr="00F824BE">
              <w:rPr>
                <w:i/>
                <w:lang w:eastAsia="it-IT"/>
              </w:rPr>
              <w:t>(rif. capitolo 7 del P.T.P.C.)</w:t>
            </w:r>
          </w:p>
          <w:p w:rsidR="00702D5D" w:rsidRPr="00F824BE" w:rsidRDefault="00702D5D" w:rsidP="00F824BE">
            <w:pPr>
              <w:spacing w:after="0" w:line="240" w:lineRule="auto"/>
              <w:ind w:right="123"/>
              <w:jc w:val="both"/>
              <w:rPr>
                <w:i/>
              </w:rPr>
            </w:pPr>
            <w:r w:rsidRPr="00F824BE">
              <w:t>Relazione annuale in cui si espongono gli elementi qualitativi e quantitativi in merito all'attuazione del Piano e le eventuali misure correttive suggerite (</w:t>
            </w:r>
            <w:r w:rsidRPr="00F824BE">
              <w:rPr>
                <w:i/>
              </w:rPr>
              <w:t>rif. capitolo 13 del P.T.P.C.)</w:t>
            </w:r>
          </w:p>
          <w:p w:rsidR="00702D5D" w:rsidRPr="0027484B" w:rsidRDefault="00702D5D" w:rsidP="00B748D6">
            <w:pPr>
              <w:spacing w:after="0"/>
              <w:ind w:right="123"/>
              <w:rPr>
                <w:lang w:eastAsia="it-IT"/>
              </w:rPr>
            </w:pPr>
          </w:p>
          <w:p w:rsidR="00702D5D" w:rsidRPr="0027484B" w:rsidRDefault="00702D5D" w:rsidP="00B748D6">
            <w:pPr>
              <w:spacing w:after="0" w:line="240" w:lineRule="auto"/>
              <w:ind w:right="123"/>
              <w:jc w:val="both"/>
              <w:rPr>
                <w:b/>
              </w:rPr>
            </w:pPr>
            <w:r w:rsidRPr="0027484B">
              <w:rPr>
                <w:b/>
              </w:rPr>
              <w:t>UOC Ingegneria Clinica</w:t>
            </w:r>
          </w:p>
          <w:p w:rsidR="00702D5D" w:rsidRDefault="00702D5D" w:rsidP="0027484B">
            <w:pPr>
              <w:spacing w:after="0"/>
              <w:ind w:right="123"/>
              <w:rPr>
                <w:lang w:eastAsia="it-IT"/>
              </w:rPr>
            </w:pPr>
            <w:r w:rsidRPr="006634A4">
              <w:rPr>
                <w:lang w:eastAsia="it-IT"/>
              </w:rPr>
              <w:t>Ulteriore analisi del rischio in coerenza con il PNA (</w:t>
            </w:r>
            <w:r w:rsidRPr="000D77C9">
              <w:rPr>
                <w:i/>
                <w:lang w:eastAsia="it-IT"/>
              </w:rPr>
              <w:t>rif. Cap 4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sidRPr="006634A4">
              <w:rPr>
                <w:lang w:eastAsia="it-IT"/>
              </w:rPr>
              <w:t>)</w:t>
            </w:r>
          </w:p>
          <w:p w:rsidR="00702D5D" w:rsidRDefault="00702D5D" w:rsidP="0027484B">
            <w:pPr>
              <w:spacing w:after="0"/>
              <w:ind w:right="123"/>
              <w:rPr>
                <w:lang w:eastAsia="it-IT"/>
              </w:rPr>
            </w:pPr>
            <w:r w:rsidRPr="0027484B">
              <w:rPr>
                <w:lang w:eastAsia="it-IT"/>
              </w:rPr>
              <w:t>Adempimenti per contenere il rischio di corruzione del dipendente per attività successiva alla cessazione del rapporto di lavoro (</w:t>
            </w:r>
            <w:r w:rsidRPr="0027484B">
              <w:rPr>
                <w:i/>
                <w:lang w:eastAsia="it-IT"/>
              </w:rPr>
              <w:t>rif. capitolo 5.3 del P.T.P.C.</w:t>
            </w:r>
            <w:r w:rsidRPr="0027484B">
              <w:rPr>
                <w:lang w:eastAsia="it-IT"/>
              </w:rPr>
              <w:t>)</w:t>
            </w:r>
          </w:p>
          <w:p w:rsidR="00702D5D" w:rsidRPr="0027484B" w:rsidRDefault="00702D5D" w:rsidP="0027484B">
            <w:pPr>
              <w:spacing w:after="0"/>
              <w:ind w:right="123"/>
              <w:rPr>
                <w:lang w:eastAsia="it-IT"/>
              </w:rPr>
            </w:pPr>
            <w:r w:rsidRPr="0027484B">
              <w:rPr>
                <w:lang w:eastAsia="it-IT"/>
              </w:rPr>
              <w:t xml:space="preserve">Adempimenti nel caso di condanna penale per delitti contro al P.A. </w:t>
            </w:r>
          </w:p>
          <w:p w:rsidR="00702D5D" w:rsidRDefault="00702D5D" w:rsidP="0027484B">
            <w:pPr>
              <w:spacing w:after="0"/>
              <w:ind w:right="123"/>
              <w:rPr>
                <w:i/>
                <w:lang w:eastAsia="it-IT"/>
              </w:rPr>
            </w:pPr>
            <w:r w:rsidRPr="0027484B">
              <w:rPr>
                <w:lang w:eastAsia="it-IT"/>
              </w:rPr>
              <w:t>(</w:t>
            </w:r>
            <w:r w:rsidRPr="0027484B">
              <w:rPr>
                <w:i/>
                <w:lang w:eastAsia="it-IT"/>
              </w:rPr>
              <w:t>rif. capitolo 5.4 del P.T.P.C.)</w:t>
            </w:r>
          </w:p>
          <w:p w:rsidR="00702D5D" w:rsidRDefault="00702D5D" w:rsidP="00B748D6">
            <w:pPr>
              <w:spacing w:after="0"/>
              <w:ind w:right="123"/>
              <w:rPr>
                <w:lang w:eastAsia="it-IT"/>
              </w:rPr>
            </w:pPr>
            <w:r w:rsidRPr="0027484B">
              <w:rPr>
                <w:lang w:eastAsia="it-IT"/>
              </w:rPr>
              <w:t>Inserimento, da parte delle stazioni appaltanti individuate al capitolo 4 del PTPC delle clausole di salvaguardia per il rispetto del patto di integrità  (</w:t>
            </w:r>
            <w:r w:rsidRPr="000D77C9">
              <w:rPr>
                <w:i/>
                <w:lang w:eastAsia="it-IT"/>
              </w:rPr>
              <w:t>rif. capitolo 5.5 del P.T.P.C</w:t>
            </w:r>
            <w:r w:rsidRPr="0027484B">
              <w:rPr>
                <w:lang w:eastAsia="it-IT"/>
              </w:rPr>
              <w:t>.)</w:t>
            </w:r>
          </w:p>
          <w:p w:rsidR="00702D5D" w:rsidRPr="00F824BE" w:rsidRDefault="00702D5D" w:rsidP="00F824BE">
            <w:pPr>
              <w:spacing w:after="0"/>
              <w:ind w:right="123"/>
              <w:rPr>
                <w:i/>
                <w:lang w:eastAsia="it-IT"/>
              </w:rPr>
            </w:pPr>
            <w:r w:rsidRPr="00F824BE">
              <w:rPr>
                <w:lang w:eastAsia="it-IT"/>
              </w:rPr>
              <w:t xml:space="preserve">Dichiarazione sullo stato dei procedimenti amministrativi al fine di monitorare il rispetto dei termini di conclusione </w:t>
            </w:r>
            <w:r w:rsidRPr="00F824BE">
              <w:rPr>
                <w:i/>
                <w:lang w:eastAsia="it-IT"/>
              </w:rPr>
              <w:t>(rif. capitolo 7 del P.T.P.C.)</w:t>
            </w:r>
          </w:p>
          <w:p w:rsidR="00702D5D" w:rsidRPr="00F824BE" w:rsidRDefault="00702D5D" w:rsidP="00F824BE">
            <w:pPr>
              <w:spacing w:after="0" w:line="240" w:lineRule="auto"/>
              <w:ind w:right="123"/>
              <w:jc w:val="both"/>
              <w:rPr>
                <w:i/>
              </w:rPr>
            </w:pPr>
            <w:r w:rsidRPr="00F824BE">
              <w:t>Relazione annuale in cui si espongono gli elementi qualitativi e quantitativi in merito all'attuazione del Piano e le eventuali misure correttive suggerite (</w:t>
            </w:r>
            <w:r w:rsidRPr="00F824BE">
              <w:rPr>
                <w:i/>
              </w:rPr>
              <w:t>rif. capitolo 13 del P.T.P.C.)</w:t>
            </w:r>
          </w:p>
          <w:p w:rsidR="00702D5D" w:rsidRPr="0027484B" w:rsidRDefault="00702D5D" w:rsidP="00B748D6">
            <w:pPr>
              <w:spacing w:after="0"/>
              <w:ind w:right="123"/>
              <w:rPr>
                <w:lang w:eastAsia="it-IT"/>
              </w:rPr>
            </w:pPr>
          </w:p>
          <w:p w:rsidR="00702D5D" w:rsidRPr="0027484B" w:rsidRDefault="00702D5D" w:rsidP="00B748D6">
            <w:pPr>
              <w:spacing w:after="0" w:line="240" w:lineRule="auto"/>
              <w:ind w:right="123"/>
              <w:jc w:val="both"/>
              <w:rPr>
                <w:b/>
              </w:rPr>
            </w:pPr>
            <w:r w:rsidRPr="0027484B">
              <w:rPr>
                <w:b/>
              </w:rPr>
              <w:t>UOC Sistemi Informativi e Informatici</w:t>
            </w:r>
          </w:p>
          <w:p w:rsidR="00702D5D" w:rsidRDefault="00702D5D" w:rsidP="0027484B">
            <w:pPr>
              <w:spacing w:after="0"/>
              <w:ind w:right="123"/>
              <w:rPr>
                <w:lang w:eastAsia="it-IT"/>
              </w:rPr>
            </w:pPr>
            <w:r w:rsidRPr="006634A4">
              <w:rPr>
                <w:lang w:eastAsia="it-IT"/>
              </w:rPr>
              <w:t>Ulteriore analisi del rischio in coerenza con il PNA (</w:t>
            </w:r>
            <w:r w:rsidRPr="000D77C9">
              <w:rPr>
                <w:i/>
                <w:lang w:eastAsia="it-IT"/>
              </w:rPr>
              <w:t>rif. Cap 4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6634A4">
              <w:rPr>
                <w:lang w:eastAsia="it-IT"/>
              </w:rPr>
              <w:t>)</w:t>
            </w:r>
          </w:p>
          <w:p w:rsidR="00702D5D" w:rsidRDefault="00702D5D" w:rsidP="00B748D6">
            <w:pPr>
              <w:spacing w:after="0" w:line="240" w:lineRule="auto"/>
              <w:ind w:right="123"/>
              <w:jc w:val="both"/>
              <w:rPr>
                <w:lang w:eastAsia="it-IT"/>
              </w:rPr>
            </w:pPr>
            <w:r w:rsidRPr="0027484B">
              <w:rPr>
                <w:lang w:eastAsia="it-IT"/>
              </w:rPr>
              <w:t>Adempimenti per contenere il rischio di corruzione del dipendente per attività successiva alla cessazione del rapporto di lavoro (</w:t>
            </w:r>
            <w:r w:rsidRPr="0027484B">
              <w:rPr>
                <w:i/>
                <w:lang w:eastAsia="it-IT"/>
              </w:rPr>
              <w:t>rif. capitolo 5.3 del P.T.P.C.</w:t>
            </w:r>
            <w:r w:rsidRPr="0027484B">
              <w:rPr>
                <w:lang w:eastAsia="it-IT"/>
              </w:rPr>
              <w:t>)</w:t>
            </w:r>
          </w:p>
          <w:p w:rsidR="00702D5D" w:rsidRPr="0027484B" w:rsidRDefault="00702D5D" w:rsidP="0027484B">
            <w:pPr>
              <w:spacing w:after="0"/>
              <w:ind w:right="123"/>
              <w:rPr>
                <w:lang w:eastAsia="it-IT"/>
              </w:rPr>
            </w:pPr>
            <w:r w:rsidRPr="0027484B">
              <w:rPr>
                <w:lang w:eastAsia="it-IT"/>
              </w:rPr>
              <w:t xml:space="preserve">Adempimenti nel caso di condanna penale per delitti contro al P.A. </w:t>
            </w:r>
          </w:p>
          <w:p w:rsidR="00702D5D" w:rsidRDefault="00702D5D" w:rsidP="0027484B">
            <w:pPr>
              <w:spacing w:after="0"/>
              <w:ind w:right="123"/>
              <w:rPr>
                <w:i/>
                <w:lang w:eastAsia="it-IT"/>
              </w:rPr>
            </w:pPr>
            <w:r w:rsidRPr="0027484B">
              <w:rPr>
                <w:lang w:eastAsia="it-IT"/>
              </w:rPr>
              <w:t>(</w:t>
            </w:r>
            <w:r w:rsidRPr="0027484B">
              <w:rPr>
                <w:i/>
                <w:lang w:eastAsia="it-IT"/>
              </w:rPr>
              <w:t>rif. capitolo 5.4 del P.T.P.C.)</w:t>
            </w:r>
          </w:p>
          <w:p w:rsidR="00702D5D" w:rsidRDefault="00702D5D" w:rsidP="00B748D6">
            <w:pPr>
              <w:spacing w:after="0"/>
              <w:ind w:right="123"/>
              <w:rPr>
                <w:lang w:eastAsia="it-IT"/>
              </w:rPr>
            </w:pPr>
            <w:r w:rsidRPr="0027484B">
              <w:rPr>
                <w:lang w:eastAsia="it-IT"/>
              </w:rPr>
              <w:t>Inserimento, da parte delle stazioni appaltanti individuate al capitolo 4 del PTPC delle clausole di salvaguardia per il rispetto del patto di integrità  (</w:t>
            </w:r>
            <w:r w:rsidRPr="000D77C9">
              <w:rPr>
                <w:i/>
                <w:lang w:eastAsia="it-IT"/>
              </w:rPr>
              <w:t>rif. capitolo 5.5 del P.T.P.C.</w:t>
            </w:r>
            <w:r w:rsidRPr="0027484B">
              <w:rPr>
                <w:lang w:eastAsia="it-IT"/>
              </w:rPr>
              <w:t>)</w:t>
            </w:r>
          </w:p>
          <w:p w:rsidR="00702D5D" w:rsidRDefault="00702D5D" w:rsidP="00F824BE">
            <w:pPr>
              <w:spacing w:after="0"/>
              <w:ind w:right="123"/>
              <w:rPr>
                <w:lang w:eastAsia="it-IT"/>
              </w:rPr>
            </w:pPr>
            <w:r w:rsidRPr="00B748D6">
              <w:rPr>
                <w:lang w:eastAsia="it-IT"/>
              </w:rPr>
              <w:t>Notifica del P.T.P.C.  a tutti i dipendenti tramite pubblicazione di apposito avviso sul portale telematico di visualizzazione dei cedolini (</w:t>
            </w:r>
            <w:r>
              <w:rPr>
                <w:i/>
                <w:lang w:eastAsia="it-IT"/>
              </w:rPr>
              <w:t>rif. capitolo 6 del PTP</w:t>
            </w:r>
            <w:r w:rsidRPr="000D77C9">
              <w:rPr>
                <w:i/>
                <w:lang w:eastAsia="it-IT"/>
              </w:rPr>
              <w:t>C)</w:t>
            </w:r>
          </w:p>
          <w:p w:rsidR="00702D5D" w:rsidRPr="00F824BE" w:rsidRDefault="00702D5D" w:rsidP="00F824BE">
            <w:pPr>
              <w:spacing w:after="0"/>
              <w:ind w:right="123"/>
              <w:rPr>
                <w:lang w:eastAsia="it-IT"/>
              </w:rPr>
            </w:pPr>
            <w:r w:rsidRPr="00F824BE">
              <w:rPr>
                <w:lang w:eastAsia="it-IT"/>
              </w:rPr>
              <w:t>Dichiarazione sullo stato dei procedimenti amministrativi al fine di monitorare il rispetto dei termini di conclusione (</w:t>
            </w:r>
            <w:r>
              <w:rPr>
                <w:i/>
                <w:lang w:eastAsia="it-IT"/>
              </w:rPr>
              <w:t>rif. capitolo 7 del PTP</w:t>
            </w:r>
            <w:r w:rsidRPr="000D77C9">
              <w:rPr>
                <w:i/>
                <w:lang w:eastAsia="it-IT"/>
              </w:rPr>
              <w:t>C</w:t>
            </w:r>
            <w:r w:rsidRPr="00F824BE">
              <w:rPr>
                <w:lang w:eastAsia="it-IT"/>
              </w:rPr>
              <w:t>)</w:t>
            </w:r>
          </w:p>
          <w:p w:rsidR="00702D5D" w:rsidRDefault="00702D5D" w:rsidP="00B748D6">
            <w:pPr>
              <w:spacing w:after="0" w:line="240" w:lineRule="auto"/>
              <w:ind w:right="123"/>
              <w:jc w:val="both"/>
              <w:rPr>
                <w:i/>
                <w:lang w:eastAsia="it-IT"/>
              </w:rPr>
            </w:pPr>
            <w:r w:rsidRPr="00F824BE">
              <w:rPr>
                <w:lang w:eastAsia="it-IT"/>
              </w:rPr>
              <w:t>Tutela del dipendente che effettua segnalazioni di illecito: iniziative ed accorgimenti tecnici  (</w:t>
            </w:r>
            <w:r w:rsidRPr="00F824BE">
              <w:rPr>
                <w:i/>
                <w:lang w:eastAsia="it-IT"/>
              </w:rPr>
              <w:t>rif. capitolo 12 del P.T.P.C.)</w:t>
            </w:r>
          </w:p>
          <w:p w:rsidR="00702D5D" w:rsidRPr="00F824BE" w:rsidRDefault="00702D5D" w:rsidP="00F824BE">
            <w:pPr>
              <w:spacing w:after="0" w:line="240" w:lineRule="auto"/>
              <w:ind w:right="123"/>
              <w:jc w:val="both"/>
              <w:rPr>
                <w:i/>
              </w:rPr>
            </w:pPr>
            <w:r w:rsidRPr="00F824BE">
              <w:t>Relazione annuale in cui si espongono gli elementi qualitativi e quantitativi in merito all'attuazione del Piano e le eventuali misure correttive suggerite (</w:t>
            </w:r>
            <w:r w:rsidRPr="00F824BE">
              <w:rPr>
                <w:i/>
              </w:rPr>
              <w:t>rif. capitolo 13 del P.T.P.C.)</w:t>
            </w:r>
          </w:p>
          <w:p w:rsidR="00702D5D" w:rsidRPr="007242D0" w:rsidRDefault="00702D5D" w:rsidP="00B748D6">
            <w:pPr>
              <w:spacing w:after="0" w:line="240" w:lineRule="auto"/>
              <w:ind w:right="123"/>
              <w:jc w:val="both"/>
            </w:pPr>
          </w:p>
        </w:tc>
      </w:tr>
      <w:tr w:rsidR="00702D5D" w:rsidRPr="00E50290" w:rsidTr="00B748D6">
        <w:trPr>
          <w:trHeight w:val="600"/>
        </w:trPr>
        <w:tc>
          <w:tcPr>
            <w:tcW w:w="1108" w:type="pct"/>
            <w:vAlign w:val="center"/>
          </w:tcPr>
          <w:p w:rsidR="00702D5D" w:rsidRPr="00E50290" w:rsidRDefault="00702D5D" w:rsidP="00B748D6">
            <w:pPr>
              <w:spacing w:after="0"/>
              <w:ind w:right="123"/>
              <w:rPr>
                <w:b/>
                <w:bCs/>
                <w:color w:val="000000"/>
                <w:lang w:eastAsia="it-IT"/>
              </w:rPr>
            </w:pPr>
            <w:r>
              <w:rPr>
                <w:b/>
                <w:bCs/>
                <w:color w:val="000000"/>
                <w:lang w:eastAsia="it-IT"/>
              </w:rPr>
              <w:t>Attuazione Programma Triennale per la Trasparenza e l’Intergrità</w:t>
            </w:r>
          </w:p>
        </w:tc>
        <w:tc>
          <w:tcPr>
            <w:tcW w:w="3892" w:type="pct"/>
            <w:vAlign w:val="center"/>
          </w:tcPr>
          <w:p w:rsidR="00702D5D" w:rsidRDefault="00702D5D" w:rsidP="00FA2FB3">
            <w:pPr>
              <w:spacing w:after="0" w:line="240" w:lineRule="auto"/>
              <w:ind w:right="123"/>
              <w:jc w:val="both"/>
              <w:rPr>
                <w:b/>
              </w:rPr>
            </w:pPr>
            <w:r>
              <w:rPr>
                <w:b/>
              </w:rPr>
              <w:t>UOC Funzioni Tecniche</w:t>
            </w:r>
          </w:p>
          <w:p w:rsidR="00702D5D" w:rsidRDefault="00702D5D" w:rsidP="00FA2FB3">
            <w:pPr>
              <w:spacing w:after="0" w:line="240" w:lineRule="auto"/>
              <w:ind w:right="123"/>
              <w:jc w:val="both"/>
              <w:rPr>
                <w:b/>
              </w:rPr>
            </w:pPr>
            <w:r>
              <w:rPr>
                <w:b/>
              </w:rPr>
              <w:t>UOC Ingegneria Clinica</w:t>
            </w:r>
          </w:p>
          <w:p w:rsidR="00702D5D" w:rsidRPr="0027484B" w:rsidRDefault="00702D5D" w:rsidP="00FA2FB3">
            <w:pPr>
              <w:spacing w:after="0" w:line="240" w:lineRule="auto"/>
              <w:ind w:right="123"/>
              <w:jc w:val="both"/>
              <w:rPr>
                <w:b/>
              </w:rPr>
            </w:pPr>
            <w:r w:rsidRPr="0027484B">
              <w:rPr>
                <w:b/>
              </w:rPr>
              <w:t>UOC Sistemi Informativi e Informatici</w:t>
            </w:r>
          </w:p>
          <w:p w:rsidR="00702D5D" w:rsidRPr="00E50290" w:rsidRDefault="00702D5D" w:rsidP="008465A8">
            <w:pPr>
              <w:spacing w:after="0" w:line="240" w:lineRule="auto"/>
              <w:ind w:right="125"/>
              <w:rPr>
                <w:color w:val="000000"/>
                <w:lang w:eastAsia="it-IT"/>
              </w:rPr>
            </w:pPr>
            <w:r w:rsidRPr="00FA2FB3">
              <w:rPr>
                <w:lang w:eastAsia="it-IT"/>
              </w:rPr>
              <w:t xml:space="preserve">Ottemperanza agli obblighi </w:t>
            </w:r>
            <w:r w:rsidRPr="00FA2FB3">
              <w:t>e alle tempistiche di pubblicazione previsti dal Programma Triennale</w:t>
            </w:r>
            <w:r>
              <w:rPr>
                <w:color w:val="000000"/>
                <w:lang w:eastAsia="it-IT"/>
              </w:rPr>
              <w:t xml:space="preserve"> </w:t>
            </w:r>
          </w:p>
        </w:tc>
      </w:tr>
    </w:tbl>
    <w:p w:rsidR="00702D5D" w:rsidRDefault="00702D5D"/>
    <w:tbl>
      <w:tblPr>
        <w:tblW w:w="521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58"/>
        <w:gridCol w:w="7931"/>
      </w:tblGrid>
      <w:tr w:rsidR="00702D5D" w:rsidRPr="00E50290" w:rsidTr="00B748D6">
        <w:trPr>
          <w:trHeight w:val="539"/>
        </w:trPr>
        <w:tc>
          <w:tcPr>
            <w:tcW w:w="5000" w:type="pct"/>
            <w:gridSpan w:val="2"/>
            <w:shd w:val="clear" w:color="auto" w:fill="993366"/>
            <w:noWrap/>
            <w:vAlign w:val="center"/>
          </w:tcPr>
          <w:p w:rsidR="00702D5D" w:rsidRPr="00807C5C" w:rsidRDefault="00702D5D" w:rsidP="00B748D6">
            <w:pPr>
              <w:spacing w:after="0"/>
              <w:ind w:right="125"/>
              <w:jc w:val="center"/>
              <w:rPr>
                <w:b/>
                <w:bCs/>
                <w:color w:val="FFFFFF"/>
                <w:lang w:eastAsia="it-IT"/>
              </w:rPr>
            </w:pPr>
            <w:r>
              <w:rPr>
                <w:b/>
                <w:bCs/>
                <w:color w:val="FFFFFF"/>
                <w:lang w:eastAsia="it-IT"/>
              </w:rPr>
              <w:t>UNITA’ OPERATIVE DI STAFF</w:t>
            </w:r>
          </w:p>
        </w:tc>
      </w:tr>
      <w:tr w:rsidR="00702D5D" w:rsidRPr="00E50290" w:rsidTr="00B748D6">
        <w:trPr>
          <w:trHeight w:val="600"/>
        </w:trPr>
        <w:tc>
          <w:tcPr>
            <w:tcW w:w="1108" w:type="pct"/>
            <w:vAlign w:val="center"/>
          </w:tcPr>
          <w:p w:rsidR="00702D5D" w:rsidRPr="00E50290" w:rsidRDefault="00702D5D" w:rsidP="00B748D6">
            <w:pPr>
              <w:spacing w:after="0"/>
              <w:ind w:right="123"/>
              <w:rPr>
                <w:b/>
                <w:bCs/>
                <w:lang w:eastAsia="it-IT"/>
              </w:rPr>
            </w:pPr>
            <w:r>
              <w:rPr>
                <w:b/>
                <w:bCs/>
                <w:color w:val="000000"/>
                <w:lang w:eastAsia="it-IT"/>
              </w:rPr>
              <w:t>Attuazione del Piano Triennale di prevenzione della corruzione</w:t>
            </w:r>
          </w:p>
        </w:tc>
        <w:tc>
          <w:tcPr>
            <w:tcW w:w="3892" w:type="pct"/>
            <w:vAlign w:val="center"/>
          </w:tcPr>
          <w:p w:rsidR="00702D5D" w:rsidRDefault="00702D5D" w:rsidP="00B748D6">
            <w:pPr>
              <w:spacing w:after="0" w:line="240" w:lineRule="auto"/>
              <w:ind w:right="123"/>
              <w:jc w:val="both"/>
              <w:rPr>
                <w:rFonts w:ascii="Arial" w:hAnsi="Arial" w:cs="Arial"/>
                <w:b/>
                <w:sz w:val="20"/>
                <w:szCs w:val="20"/>
              </w:rPr>
            </w:pPr>
          </w:p>
          <w:p w:rsidR="00702D5D" w:rsidRDefault="00702D5D" w:rsidP="00B748D6">
            <w:pPr>
              <w:spacing w:after="0" w:line="240" w:lineRule="auto"/>
              <w:ind w:right="123"/>
              <w:jc w:val="both"/>
              <w:rPr>
                <w:rFonts w:ascii="Arial" w:hAnsi="Arial" w:cs="Arial"/>
                <w:b/>
                <w:sz w:val="20"/>
                <w:szCs w:val="20"/>
              </w:rPr>
            </w:pPr>
            <w:r>
              <w:rPr>
                <w:rFonts w:ascii="Arial" w:hAnsi="Arial" w:cs="Arial"/>
                <w:b/>
                <w:sz w:val="20"/>
                <w:szCs w:val="20"/>
              </w:rPr>
              <w:t>UOC Coordinamento Dipartimenti Clinici e Direzione Sanitaria di Presidio</w:t>
            </w:r>
          </w:p>
          <w:p w:rsidR="00702D5D" w:rsidRPr="00820100" w:rsidRDefault="00702D5D" w:rsidP="00820100">
            <w:pPr>
              <w:spacing w:after="0"/>
              <w:ind w:right="123"/>
              <w:rPr>
                <w:lang w:eastAsia="it-IT"/>
              </w:rPr>
            </w:pPr>
            <w:r w:rsidRPr="00820100">
              <w:rPr>
                <w:lang w:eastAsia="it-IT"/>
              </w:rPr>
              <w:t>Ulteriore analisi del rischio in coerenza con il PNA (</w:t>
            </w:r>
            <w:r w:rsidRPr="000D77C9">
              <w:rPr>
                <w:i/>
                <w:lang w:eastAsia="it-IT"/>
              </w:rPr>
              <w:t>rif. Cap 4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Conflitto di interessi (</w:t>
            </w:r>
            <w:r w:rsidRPr="000D77C9">
              <w:rPr>
                <w:i/>
                <w:lang w:eastAsia="it-IT"/>
              </w:rPr>
              <w:t>rif. Cap. 5.1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Monitoraggio rapporti con soggetti esterni  (</w:t>
            </w:r>
            <w:r w:rsidRPr="000D77C9">
              <w:rPr>
                <w:i/>
                <w:lang w:eastAsia="it-IT"/>
              </w:rPr>
              <w:t>rif. Cap. 5.2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Incarichi in caso di condanna penale per delitti contro al P.A (</w:t>
            </w:r>
            <w:r w:rsidRPr="000D77C9">
              <w:rPr>
                <w:i/>
                <w:lang w:eastAsia="it-IT"/>
              </w:rPr>
              <w:t>rif. Cap. 5.4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Relazione annuale in merito all'attuazione del PTPC (</w:t>
            </w:r>
            <w:r w:rsidRPr="000D77C9">
              <w:rPr>
                <w:i/>
                <w:lang w:eastAsia="it-IT"/>
              </w:rPr>
              <w:t>rif. Cap. 13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Default="00702D5D" w:rsidP="00B748D6">
            <w:pPr>
              <w:spacing w:after="0" w:line="240" w:lineRule="auto"/>
              <w:ind w:right="123"/>
              <w:jc w:val="both"/>
              <w:rPr>
                <w:rFonts w:ascii="Arial" w:hAnsi="Arial" w:cs="Arial"/>
                <w:b/>
                <w:sz w:val="20"/>
                <w:szCs w:val="20"/>
              </w:rPr>
            </w:pPr>
          </w:p>
          <w:p w:rsidR="00702D5D" w:rsidRDefault="00702D5D" w:rsidP="00B748D6">
            <w:pPr>
              <w:spacing w:after="0" w:line="240" w:lineRule="auto"/>
              <w:ind w:right="123"/>
              <w:jc w:val="both"/>
              <w:rPr>
                <w:rFonts w:ascii="Arial" w:hAnsi="Arial" w:cs="Arial"/>
                <w:b/>
                <w:sz w:val="20"/>
                <w:szCs w:val="20"/>
              </w:rPr>
            </w:pPr>
            <w:r>
              <w:rPr>
                <w:rFonts w:ascii="Arial" w:hAnsi="Arial" w:cs="Arial"/>
                <w:b/>
                <w:sz w:val="20"/>
                <w:szCs w:val="20"/>
              </w:rPr>
              <w:t>UOC Organizzazione e Integrazione delle Risorse – SITRA</w:t>
            </w:r>
          </w:p>
          <w:p w:rsidR="00702D5D" w:rsidRPr="00820100" w:rsidRDefault="00702D5D" w:rsidP="00820100">
            <w:pPr>
              <w:spacing w:after="0"/>
              <w:ind w:right="123"/>
              <w:rPr>
                <w:lang w:eastAsia="it-IT"/>
              </w:rPr>
            </w:pPr>
            <w:r w:rsidRPr="00820100">
              <w:rPr>
                <w:lang w:eastAsia="it-IT"/>
              </w:rPr>
              <w:t>Ulteriore analisi del rischio in coerenza con il PNA (</w:t>
            </w:r>
            <w:r w:rsidRPr="000D77C9">
              <w:rPr>
                <w:i/>
                <w:lang w:eastAsia="it-IT"/>
              </w:rPr>
              <w:t>rif. Cap 4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Conflitto di interessi (</w:t>
            </w:r>
            <w:r w:rsidRPr="000D77C9">
              <w:rPr>
                <w:i/>
                <w:lang w:eastAsia="it-IT"/>
              </w:rPr>
              <w:t>rif. Cap. 5.1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Monitoraggio rapporti con soggetti esterni  (</w:t>
            </w:r>
            <w:r w:rsidRPr="000D77C9">
              <w:rPr>
                <w:i/>
                <w:lang w:eastAsia="it-IT"/>
              </w:rPr>
              <w:t>rif. Cap. 5.2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Incarichi in caso di condanna penale per delitti contro al P.A (</w:t>
            </w:r>
            <w:r w:rsidRPr="000D77C9">
              <w:rPr>
                <w:i/>
                <w:lang w:eastAsia="it-IT"/>
              </w:rPr>
              <w:t>rif. Cap. 5.4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Patti di integrità negli affidamenti  (</w:t>
            </w:r>
            <w:r w:rsidRPr="000D77C9">
              <w:rPr>
                <w:i/>
                <w:lang w:eastAsia="it-IT"/>
              </w:rPr>
              <w:t>rif. Cap. 5.5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Monitoraggio del rispetto dei termini dei procedimenti (</w:t>
            </w:r>
            <w:r w:rsidRPr="000D77C9">
              <w:rPr>
                <w:i/>
                <w:lang w:eastAsia="it-IT"/>
              </w:rPr>
              <w:t>rif. Cap. 7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Relazione annuale in merito all'attuazione del PTPC (</w:t>
            </w:r>
            <w:r w:rsidRPr="000D77C9">
              <w:rPr>
                <w:i/>
                <w:lang w:eastAsia="it-IT"/>
              </w:rPr>
              <w:t>rif. Cap. 13 del 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Default="00702D5D" w:rsidP="00B748D6">
            <w:pPr>
              <w:spacing w:after="0" w:line="240" w:lineRule="auto"/>
              <w:ind w:right="123"/>
              <w:jc w:val="both"/>
              <w:rPr>
                <w:rFonts w:ascii="Arial" w:hAnsi="Arial" w:cs="Arial"/>
                <w:b/>
                <w:sz w:val="20"/>
                <w:szCs w:val="20"/>
              </w:rPr>
            </w:pPr>
          </w:p>
          <w:p w:rsidR="00702D5D" w:rsidRDefault="00702D5D" w:rsidP="00B748D6">
            <w:pPr>
              <w:spacing w:after="0" w:line="240" w:lineRule="auto"/>
              <w:ind w:right="123"/>
              <w:jc w:val="both"/>
              <w:rPr>
                <w:rFonts w:ascii="Arial" w:hAnsi="Arial" w:cs="Arial"/>
                <w:sz w:val="20"/>
                <w:szCs w:val="20"/>
              </w:rPr>
            </w:pPr>
            <w:r w:rsidRPr="00820100">
              <w:rPr>
                <w:rFonts w:ascii="Arial" w:hAnsi="Arial" w:cs="Arial"/>
                <w:b/>
                <w:sz w:val="20"/>
                <w:szCs w:val="20"/>
              </w:rPr>
              <w:t>UOS Ufficio Relazioni con il Pubblico e Carta dei Servizi</w:t>
            </w:r>
          </w:p>
          <w:p w:rsidR="00702D5D" w:rsidRPr="00820100" w:rsidRDefault="00702D5D" w:rsidP="00820100">
            <w:pPr>
              <w:spacing w:after="0"/>
              <w:ind w:right="123"/>
              <w:rPr>
                <w:lang w:eastAsia="it-IT"/>
              </w:rPr>
            </w:pPr>
            <w:r w:rsidRPr="00820100">
              <w:rPr>
                <w:lang w:eastAsia="it-IT"/>
              </w:rPr>
              <w:t>Azioni di sensibilizzazione e rapporto con la società civile   (</w:t>
            </w:r>
            <w:r>
              <w:rPr>
                <w:i/>
                <w:lang w:eastAsia="it-IT"/>
              </w:rPr>
              <w:t xml:space="preserve">rif. capitolo 5.7 del </w:t>
            </w:r>
            <w:r w:rsidRPr="000D77C9">
              <w:rPr>
                <w:i/>
                <w:lang w:eastAsia="it-IT"/>
              </w:rPr>
              <w:t>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Default="00702D5D" w:rsidP="00B748D6">
            <w:pPr>
              <w:spacing w:after="0" w:line="240" w:lineRule="auto"/>
              <w:ind w:right="123"/>
              <w:jc w:val="both"/>
              <w:rPr>
                <w:rFonts w:ascii="Arial" w:hAnsi="Arial" w:cs="Arial"/>
                <w:sz w:val="20"/>
                <w:szCs w:val="20"/>
              </w:rPr>
            </w:pPr>
          </w:p>
          <w:p w:rsidR="00702D5D" w:rsidRPr="00820100" w:rsidRDefault="00702D5D" w:rsidP="00B748D6">
            <w:pPr>
              <w:spacing w:after="0" w:line="240" w:lineRule="auto"/>
              <w:ind w:right="123"/>
              <w:jc w:val="both"/>
              <w:rPr>
                <w:rFonts w:ascii="Arial" w:hAnsi="Arial" w:cs="Arial"/>
                <w:b/>
                <w:sz w:val="20"/>
                <w:szCs w:val="20"/>
              </w:rPr>
            </w:pPr>
            <w:r w:rsidRPr="00820100">
              <w:rPr>
                <w:rFonts w:ascii="Arial" w:hAnsi="Arial" w:cs="Arial"/>
                <w:b/>
                <w:sz w:val="20"/>
                <w:szCs w:val="20"/>
              </w:rPr>
              <w:t>UOS Prevenzione e Protezione</w:t>
            </w:r>
          </w:p>
          <w:p w:rsidR="00702D5D" w:rsidRPr="00820100" w:rsidRDefault="00702D5D" w:rsidP="00820100">
            <w:pPr>
              <w:spacing w:after="0"/>
              <w:ind w:right="123"/>
              <w:rPr>
                <w:lang w:eastAsia="it-IT"/>
              </w:rPr>
            </w:pPr>
            <w:r w:rsidRPr="00820100">
              <w:rPr>
                <w:lang w:eastAsia="it-IT"/>
              </w:rPr>
              <w:t>Ulteriore analisi del rischio in coerenza con il PNA (</w:t>
            </w:r>
            <w:r w:rsidRPr="006069D1">
              <w:rPr>
                <w:i/>
                <w:lang w:eastAsia="it-IT"/>
              </w:rPr>
              <w:t xml:space="preserve">rif. Cap 4 del </w:t>
            </w:r>
            <w:r w:rsidRPr="000D77C9">
              <w:rPr>
                <w:i/>
                <w:lang w:eastAsia="it-IT"/>
              </w:rPr>
              <w:t>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 xml:space="preserve">Conflitto di interessi </w:t>
            </w:r>
            <w:r w:rsidRPr="006069D1">
              <w:rPr>
                <w:i/>
                <w:lang w:eastAsia="it-IT"/>
              </w:rPr>
              <w:t xml:space="preserve">(rif. Cap. 5.1 del </w:t>
            </w:r>
            <w:r w:rsidRPr="000D77C9">
              <w:rPr>
                <w:i/>
                <w:lang w:eastAsia="it-IT"/>
              </w:rPr>
              <w:t>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Incarichi in caso di condanna penale per delitti contro al P.A (</w:t>
            </w:r>
            <w:r w:rsidRPr="006069D1">
              <w:rPr>
                <w:i/>
                <w:lang w:eastAsia="it-IT"/>
              </w:rPr>
              <w:t xml:space="preserve">rif. Cap. 5.4 del </w:t>
            </w:r>
            <w:r w:rsidRPr="000D77C9">
              <w:rPr>
                <w:i/>
                <w:lang w:eastAsia="it-IT"/>
              </w:rPr>
              <w:t>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Relazione annuale in merito all'attuazione del PTPC (</w:t>
            </w:r>
            <w:r w:rsidRPr="006069D1">
              <w:rPr>
                <w:i/>
                <w:lang w:eastAsia="it-IT"/>
              </w:rPr>
              <w:t xml:space="preserve">rif. Cap. 13 del </w:t>
            </w:r>
            <w:r w:rsidRPr="000D77C9">
              <w:rPr>
                <w:i/>
                <w:lang w:eastAsia="it-IT"/>
              </w:rPr>
              <w:t>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Default="00702D5D" w:rsidP="00B748D6">
            <w:pPr>
              <w:spacing w:after="0" w:line="240" w:lineRule="auto"/>
              <w:ind w:right="123"/>
              <w:jc w:val="both"/>
              <w:rPr>
                <w:rFonts w:ascii="Arial" w:hAnsi="Arial" w:cs="Arial"/>
                <w:sz w:val="20"/>
                <w:szCs w:val="20"/>
              </w:rPr>
            </w:pPr>
          </w:p>
          <w:p w:rsidR="00702D5D" w:rsidRPr="007242D0" w:rsidRDefault="00702D5D" w:rsidP="00B748D6">
            <w:pPr>
              <w:spacing w:after="0" w:line="240" w:lineRule="auto"/>
              <w:ind w:right="123"/>
              <w:jc w:val="both"/>
            </w:pPr>
          </w:p>
        </w:tc>
      </w:tr>
      <w:tr w:rsidR="00702D5D" w:rsidRPr="00E50290" w:rsidTr="00B748D6">
        <w:trPr>
          <w:trHeight w:val="600"/>
        </w:trPr>
        <w:tc>
          <w:tcPr>
            <w:tcW w:w="1108" w:type="pct"/>
            <w:vAlign w:val="center"/>
          </w:tcPr>
          <w:p w:rsidR="00702D5D" w:rsidRPr="00E50290" w:rsidRDefault="00702D5D" w:rsidP="0078478C">
            <w:pPr>
              <w:spacing w:after="0"/>
              <w:ind w:right="123"/>
              <w:rPr>
                <w:b/>
                <w:bCs/>
                <w:color w:val="000000"/>
                <w:lang w:eastAsia="it-IT"/>
              </w:rPr>
            </w:pPr>
            <w:r>
              <w:rPr>
                <w:b/>
                <w:bCs/>
                <w:color w:val="000000"/>
                <w:lang w:eastAsia="it-IT"/>
              </w:rPr>
              <w:t>Attuazione Programma Triennale per la Trasparenza e l’Intergrità</w:t>
            </w:r>
          </w:p>
        </w:tc>
        <w:tc>
          <w:tcPr>
            <w:tcW w:w="3892" w:type="pct"/>
            <w:vAlign w:val="center"/>
          </w:tcPr>
          <w:p w:rsidR="00702D5D" w:rsidRDefault="00702D5D" w:rsidP="00FA2FB3">
            <w:pPr>
              <w:spacing w:after="0" w:line="240" w:lineRule="auto"/>
              <w:ind w:right="123"/>
              <w:jc w:val="both"/>
              <w:rPr>
                <w:rFonts w:ascii="Arial" w:hAnsi="Arial" w:cs="Arial"/>
                <w:b/>
                <w:sz w:val="20"/>
                <w:szCs w:val="20"/>
              </w:rPr>
            </w:pPr>
            <w:r w:rsidRPr="00FA2FB3">
              <w:rPr>
                <w:rFonts w:ascii="Arial" w:hAnsi="Arial" w:cs="Arial"/>
                <w:b/>
                <w:sz w:val="20"/>
                <w:szCs w:val="20"/>
              </w:rPr>
              <w:t>UOC Coordinamento Dipartimenti Clinici e Direzione Sanitaria di Presidio</w:t>
            </w:r>
          </w:p>
          <w:p w:rsidR="00702D5D" w:rsidRDefault="00702D5D" w:rsidP="008465A8">
            <w:pPr>
              <w:spacing w:after="0" w:line="240" w:lineRule="auto"/>
              <w:ind w:right="123"/>
              <w:jc w:val="both"/>
              <w:rPr>
                <w:rFonts w:ascii="Arial" w:hAnsi="Arial" w:cs="Arial"/>
                <w:b/>
                <w:sz w:val="20"/>
                <w:szCs w:val="20"/>
              </w:rPr>
            </w:pPr>
            <w:r>
              <w:rPr>
                <w:rFonts w:ascii="Arial" w:hAnsi="Arial" w:cs="Arial"/>
                <w:b/>
                <w:sz w:val="20"/>
                <w:szCs w:val="20"/>
              </w:rPr>
              <w:t>UOC Organizzazione e Integrazione delle Risorse – SITRA</w:t>
            </w:r>
          </w:p>
          <w:p w:rsidR="00702D5D" w:rsidRPr="00E50290" w:rsidRDefault="00702D5D" w:rsidP="00FA2FB3">
            <w:pPr>
              <w:spacing w:after="0" w:line="240" w:lineRule="auto"/>
              <w:ind w:right="123"/>
              <w:jc w:val="both"/>
              <w:rPr>
                <w:color w:val="000000"/>
                <w:lang w:eastAsia="it-IT"/>
              </w:rPr>
            </w:pPr>
            <w:r w:rsidRPr="00FA2FB3">
              <w:rPr>
                <w:lang w:eastAsia="it-IT"/>
              </w:rPr>
              <w:t xml:space="preserve">Ottemperanza agli obblighi </w:t>
            </w:r>
            <w:r w:rsidRPr="00FA2FB3">
              <w:t>e alle tempistiche di pubblicazione previsti dal Programma Triennale</w:t>
            </w:r>
          </w:p>
        </w:tc>
      </w:tr>
    </w:tbl>
    <w:p w:rsidR="00702D5D" w:rsidRDefault="00702D5D"/>
    <w:tbl>
      <w:tblPr>
        <w:tblW w:w="521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58"/>
        <w:gridCol w:w="7931"/>
      </w:tblGrid>
      <w:tr w:rsidR="00702D5D" w:rsidRPr="00E50290" w:rsidTr="0078478C">
        <w:trPr>
          <w:trHeight w:val="539"/>
        </w:trPr>
        <w:tc>
          <w:tcPr>
            <w:tcW w:w="5000" w:type="pct"/>
            <w:gridSpan w:val="2"/>
            <w:shd w:val="clear" w:color="auto" w:fill="993366"/>
            <w:noWrap/>
            <w:vAlign w:val="center"/>
          </w:tcPr>
          <w:p w:rsidR="00702D5D" w:rsidRPr="00807C5C" w:rsidRDefault="00702D5D" w:rsidP="0078478C">
            <w:pPr>
              <w:spacing w:after="0"/>
              <w:ind w:right="125"/>
              <w:jc w:val="center"/>
              <w:rPr>
                <w:b/>
                <w:bCs/>
                <w:color w:val="FFFFFF"/>
                <w:lang w:eastAsia="it-IT"/>
              </w:rPr>
            </w:pPr>
            <w:r>
              <w:rPr>
                <w:b/>
                <w:bCs/>
                <w:color w:val="FFFFFF"/>
                <w:lang w:eastAsia="it-IT"/>
              </w:rPr>
              <w:t>DIREZIONE SCIENTIFICA</w:t>
            </w:r>
          </w:p>
        </w:tc>
      </w:tr>
      <w:tr w:rsidR="00702D5D" w:rsidRPr="00E50290" w:rsidTr="0078478C">
        <w:trPr>
          <w:trHeight w:val="600"/>
        </w:trPr>
        <w:tc>
          <w:tcPr>
            <w:tcW w:w="1108" w:type="pct"/>
            <w:vAlign w:val="center"/>
          </w:tcPr>
          <w:p w:rsidR="00702D5D" w:rsidRPr="00E50290" w:rsidRDefault="00702D5D" w:rsidP="0078478C">
            <w:pPr>
              <w:spacing w:after="0"/>
              <w:ind w:right="123"/>
              <w:rPr>
                <w:b/>
                <w:bCs/>
                <w:lang w:eastAsia="it-IT"/>
              </w:rPr>
            </w:pPr>
            <w:r>
              <w:rPr>
                <w:b/>
                <w:bCs/>
                <w:color w:val="000000"/>
                <w:lang w:eastAsia="it-IT"/>
              </w:rPr>
              <w:t>Attuazione del Piano Triennale di prevenzione della corruzione</w:t>
            </w:r>
          </w:p>
        </w:tc>
        <w:tc>
          <w:tcPr>
            <w:tcW w:w="3892" w:type="pct"/>
            <w:vAlign w:val="center"/>
          </w:tcPr>
          <w:p w:rsidR="00702D5D" w:rsidRDefault="00702D5D" w:rsidP="0078478C">
            <w:pPr>
              <w:spacing w:after="0" w:line="240" w:lineRule="auto"/>
              <w:ind w:right="123"/>
              <w:jc w:val="both"/>
              <w:rPr>
                <w:rFonts w:ascii="Arial" w:hAnsi="Arial" w:cs="Arial"/>
                <w:b/>
                <w:sz w:val="20"/>
                <w:szCs w:val="20"/>
              </w:rPr>
            </w:pPr>
          </w:p>
          <w:p w:rsidR="00702D5D" w:rsidRPr="00820100" w:rsidRDefault="00702D5D" w:rsidP="00820100">
            <w:pPr>
              <w:spacing w:after="0"/>
              <w:ind w:right="123"/>
              <w:rPr>
                <w:lang w:eastAsia="it-IT"/>
              </w:rPr>
            </w:pPr>
            <w:r w:rsidRPr="00820100">
              <w:rPr>
                <w:lang w:eastAsia="it-IT"/>
              </w:rPr>
              <w:t>Ulteriore analisi del rischio in coerenza con il PNA (</w:t>
            </w:r>
            <w:r w:rsidRPr="006069D1">
              <w:rPr>
                <w:i/>
                <w:lang w:eastAsia="it-IT"/>
              </w:rPr>
              <w:t xml:space="preserve">rif. Cap 4 del </w:t>
            </w:r>
            <w:r w:rsidRPr="000D77C9">
              <w:rPr>
                <w:i/>
                <w:lang w:eastAsia="it-IT"/>
              </w:rPr>
              <w:t>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Conflitto di interessi (</w:t>
            </w:r>
            <w:r w:rsidRPr="006069D1">
              <w:rPr>
                <w:i/>
                <w:lang w:eastAsia="it-IT"/>
              </w:rPr>
              <w:t xml:space="preserve">rif. Cap. 5.1 del </w:t>
            </w:r>
            <w:r w:rsidRPr="000D77C9">
              <w:rPr>
                <w:i/>
                <w:lang w:eastAsia="it-IT"/>
              </w:rPr>
              <w:t>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Attività successiva alla cessazione del rapporto di lavoro (</w:t>
            </w:r>
            <w:r w:rsidRPr="006069D1">
              <w:rPr>
                <w:i/>
                <w:lang w:eastAsia="it-IT"/>
              </w:rPr>
              <w:t xml:space="preserve">rif. Cap. 5.3 del </w:t>
            </w:r>
            <w:r w:rsidRPr="000D77C9">
              <w:rPr>
                <w:i/>
                <w:lang w:eastAsia="it-IT"/>
              </w:rPr>
              <w:t>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Incarichi in caso di condanna penale per delitti contro al P.A (</w:t>
            </w:r>
            <w:r w:rsidRPr="006069D1">
              <w:rPr>
                <w:i/>
                <w:lang w:eastAsia="it-IT"/>
              </w:rPr>
              <w:t xml:space="preserve">rif. Cap. 5.4 del </w:t>
            </w:r>
            <w:r w:rsidRPr="000D77C9">
              <w:rPr>
                <w:i/>
                <w:lang w:eastAsia="it-IT"/>
              </w:rPr>
              <w:t>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Monitoraggio del rispetto dei termini dei procedimenti (</w:t>
            </w:r>
            <w:r w:rsidRPr="006069D1">
              <w:rPr>
                <w:i/>
                <w:lang w:eastAsia="it-IT"/>
              </w:rPr>
              <w:t xml:space="preserve">rif. Cap. 7 del </w:t>
            </w:r>
            <w:r w:rsidRPr="000D77C9">
              <w:rPr>
                <w:i/>
                <w:lang w:eastAsia="it-IT"/>
              </w:rPr>
              <w:t>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Inconferibilità e incompatibilità di incarichi presso le pa (</w:t>
            </w:r>
            <w:r w:rsidRPr="006069D1">
              <w:rPr>
                <w:i/>
                <w:lang w:eastAsia="it-IT"/>
              </w:rPr>
              <w:t xml:space="preserve">rif. Cap. 11 del </w:t>
            </w:r>
            <w:r w:rsidRPr="000D77C9">
              <w:rPr>
                <w:i/>
                <w:lang w:eastAsia="it-IT"/>
              </w:rPr>
              <w:t>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sidRPr="00820100">
              <w:rPr>
                <w:lang w:eastAsia="it-IT"/>
              </w:rPr>
              <w:t>)</w:t>
            </w:r>
          </w:p>
          <w:p w:rsidR="00702D5D" w:rsidRPr="00820100" w:rsidRDefault="00702D5D" w:rsidP="00820100">
            <w:pPr>
              <w:spacing w:after="0"/>
              <w:ind w:right="123"/>
              <w:rPr>
                <w:lang w:eastAsia="it-IT"/>
              </w:rPr>
            </w:pPr>
            <w:r w:rsidRPr="00820100">
              <w:rPr>
                <w:lang w:eastAsia="it-IT"/>
              </w:rPr>
              <w:t>Relazione annuale in merito all'attuazione del PTPC (</w:t>
            </w:r>
            <w:r w:rsidRPr="006069D1">
              <w:rPr>
                <w:i/>
                <w:lang w:eastAsia="it-IT"/>
              </w:rPr>
              <w:t xml:space="preserve">rif. Cap. 13 del </w:t>
            </w:r>
            <w:r w:rsidRPr="000D77C9">
              <w:rPr>
                <w:i/>
                <w:lang w:eastAsia="it-IT"/>
              </w:rPr>
              <w:t>P</w:t>
            </w:r>
            <w:r>
              <w:rPr>
                <w:i/>
                <w:lang w:eastAsia="it-IT"/>
              </w:rPr>
              <w:t>.</w:t>
            </w:r>
            <w:r w:rsidRPr="000D77C9">
              <w:rPr>
                <w:i/>
                <w:lang w:eastAsia="it-IT"/>
              </w:rPr>
              <w:t>T</w:t>
            </w:r>
            <w:r>
              <w:rPr>
                <w:i/>
                <w:lang w:eastAsia="it-IT"/>
              </w:rPr>
              <w:t>.</w:t>
            </w:r>
            <w:r w:rsidRPr="000D77C9">
              <w:rPr>
                <w:i/>
                <w:lang w:eastAsia="it-IT"/>
              </w:rPr>
              <w:t>P</w:t>
            </w:r>
            <w:r>
              <w:rPr>
                <w:i/>
                <w:lang w:eastAsia="it-IT"/>
              </w:rPr>
              <w:t>.</w:t>
            </w:r>
            <w:r w:rsidRPr="000D77C9">
              <w:rPr>
                <w:i/>
                <w:lang w:eastAsia="it-IT"/>
              </w:rPr>
              <w:t>C</w:t>
            </w:r>
            <w:r>
              <w:rPr>
                <w:i/>
                <w:lang w:eastAsia="it-IT"/>
              </w:rPr>
              <w:t>.</w:t>
            </w:r>
            <w:r>
              <w:rPr>
                <w:lang w:eastAsia="it-IT"/>
              </w:rPr>
              <w:t>)</w:t>
            </w:r>
          </w:p>
          <w:p w:rsidR="00702D5D" w:rsidRPr="007242D0" w:rsidRDefault="00702D5D" w:rsidP="0078478C">
            <w:pPr>
              <w:spacing w:after="0" w:line="240" w:lineRule="auto"/>
              <w:ind w:right="123"/>
              <w:jc w:val="both"/>
            </w:pPr>
          </w:p>
        </w:tc>
      </w:tr>
      <w:tr w:rsidR="00702D5D" w:rsidRPr="00E50290" w:rsidTr="0078478C">
        <w:trPr>
          <w:trHeight w:val="600"/>
        </w:trPr>
        <w:tc>
          <w:tcPr>
            <w:tcW w:w="1108" w:type="pct"/>
            <w:vAlign w:val="center"/>
          </w:tcPr>
          <w:p w:rsidR="00702D5D" w:rsidRPr="00E50290" w:rsidRDefault="00702D5D" w:rsidP="0078478C">
            <w:pPr>
              <w:spacing w:after="0"/>
              <w:ind w:right="123"/>
              <w:jc w:val="both"/>
              <w:rPr>
                <w:b/>
                <w:bCs/>
                <w:color w:val="000000"/>
                <w:lang w:eastAsia="it-IT"/>
              </w:rPr>
            </w:pPr>
            <w:r>
              <w:rPr>
                <w:b/>
                <w:bCs/>
                <w:color w:val="000000"/>
                <w:lang w:eastAsia="it-IT"/>
              </w:rPr>
              <w:t>Innovazione</w:t>
            </w:r>
          </w:p>
        </w:tc>
        <w:tc>
          <w:tcPr>
            <w:tcW w:w="3892" w:type="pct"/>
          </w:tcPr>
          <w:p w:rsidR="00702D5D" w:rsidRPr="00F94112" w:rsidRDefault="00702D5D" w:rsidP="0078478C">
            <w:pPr>
              <w:spacing w:after="0"/>
              <w:ind w:right="123"/>
              <w:rPr>
                <w:lang w:eastAsia="it-IT"/>
              </w:rPr>
            </w:pPr>
            <w:r w:rsidRPr="00F94112">
              <w:rPr>
                <w:lang w:eastAsia="it-IT"/>
              </w:rPr>
              <w:t>Regolamenta</w:t>
            </w:r>
            <w:r>
              <w:rPr>
                <w:lang w:eastAsia="it-IT"/>
              </w:rPr>
              <w:t>zione del</w:t>
            </w:r>
            <w:r w:rsidRPr="00F94112">
              <w:rPr>
                <w:lang w:eastAsia="it-IT"/>
              </w:rPr>
              <w:t>le sperimentazioni cliniche farmacologiche no-profit/spontanee condotte in Fondazione evidenziando un percorso che permetta la corretta effettuazione, registrazione e rendicontazione di procedure e/o esami extra standard di cura previste dai diversi protocolli e svolte all'interno della Fondazione.</w:t>
            </w:r>
          </w:p>
        </w:tc>
      </w:tr>
    </w:tbl>
    <w:p w:rsidR="00702D5D" w:rsidRDefault="00702D5D" w:rsidP="007B7A5E">
      <w:pPr>
        <w:spacing w:before="100" w:beforeAutospacing="1" w:after="100" w:afterAutospacing="1"/>
        <w:rPr>
          <w:rFonts w:ascii="Arial (W1)" w:hAnsi="Arial (W1)"/>
          <w:b/>
          <w:bCs/>
          <w:color w:val="000000"/>
          <w:sz w:val="20"/>
          <w:szCs w:val="20"/>
          <w:u w:val="single"/>
        </w:rPr>
      </w:pPr>
    </w:p>
    <w:p w:rsidR="00702D5D" w:rsidRDefault="00702D5D" w:rsidP="007B7A5E">
      <w:pPr>
        <w:spacing w:before="100" w:beforeAutospacing="1" w:after="100" w:afterAutospacing="1"/>
        <w:rPr>
          <w:rFonts w:ascii="Arial (W1)" w:hAnsi="Arial (W1)"/>
          <w:b/>
          <w:bCs/>
          <w:color w:val="000000"/>
          <w:sz w:val="20"/>
          <w:szCs w:val="20"/>
          <w:u w:val="single"/>
        </w:rPr>
      </w:pPr>
      <w:r>
        <w:rPr>
          <w:rFonts w:ascii="Arial (W1)" w:hAnsi="Arial (W1)"/>
          <w:b/>
          <w:bCs/>
          <w:color w:val="000000"/>
          <w:sz w:val="20"/>
          <w:szCs w:val="20"/>
          <w:u w:val="single"/>
        </w:rPr>
        <w:br w:type="page"/>
      </w:r>
      <w:bookmarkStart w:id="9" w:name="dimensioni"/>
      <w:bookmarkEnd w:id="9"/>
    </w:p>
    <w:p w:rsidR="00702D5D" w:rsidRDefault="00702D5D" w:rsidP="000F5611">
      <w:pPr>
        <w:spacing w:before="100" w:beforeAutospacing="1" w:after="100" w:afterAutospacing="1"/>
      </w:pPr>
      <w:r>
        <w:rPr>
          <w:noProof/>
          <w:lang w:eastAsia="it-IT"/>
        </w:rPr>
        <w:pict>
          <v:shape id="Text Box 13" o:spid="_x0000_s1035" type="#_x0000_t202" style="position:absolute;margin-left:101pt;margin-top:-35.05pt;width:282.55pt;height:2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" strokecolor="#936" strokeweight="3pt">
            <v:textbox>
              <w:txbxContent>
                <w:p w:rsidR="00702D5D" w:rsidRPr="008A38F9" w:rsidRDefault="00702D5D" w:rsidP="000F5611">
                  <w:pPr>
                    <w:jc w:val="center"/>
                    <w:rPr>
                      <w:sz w:val="32"/>
                    </w:rPr>
                  </w:pPr>
                  <w:r>
                    <w:rPr>
                      <w:b/>
                      <w:sz w:val="32"/>
                      <w:u w:val="single"/>
                    </w:rPr>
                    <w:t>LE DIMENSIONI DELLA PERFORMANCE PERPERFORMASN</w:t>
                  </w:r>
                </w:p>
              </w:txbxContent>
            </v:textbox>
          </v:shape>
        </w:pict>
      </w:r>
      <w:bookmarkEnd w:id="1"/>
    </w:p>
    <w:p w:rsidR="00702D5D" w:rsidRDefault="00702D5D" w:rsidP="000F5611">
      <w:pPr>
        <w:spacing w:before="100" w:beforeAutospacing="1" w:after="100" w:afterAutospacing="1"/>
      </w:pPr>
      <w:r>
        <w:t xml:space="preserve">Le dimensioni di analisi della performance attengono ai tre livelli decisionali: strategico, di programmazione e gestionale. </w:t>
      </w:r>
    </w:p>
    <w:p w:rsidR="00702D5D" w:rsidRDefault="00702D5D" w:rsidP="009F26D4">
      <w:pPr>
        <w:jc w:val="both"/>
      </w:pPr>
      <w:r>
        <w:t xml:space="preserve">      Livello strategico</w:t>
      </w:r>
    </w:p>
    <w:p w:rsidR="00702D5D" w:rsidRDefault="00702D5D" w:rsidP="009F26D4">
      <w:pPr>
        <w:jc w:val="both"/>
      </w:pPr>
      <w:r>
        <w:t>L’obiettivo di un’organizzazione complessa è quello di produrre un significativo impatto sull’ambiente esterno (</w:t>
      </w:r>
      <w:r w:rsidRPr="00A214C5">
        <w:rPr>
          <w:b/>
        </w:rPr>
        <w:t>efficacia esterna</w:t>
      </w:r>
      <w:r>
        <w:t>) misurabile in termini di soddisfacimento delle attese riconducibili alla propria missione e, dunque, ai profili di attività che la devono caratterizzare. In tale ottica i caratteristici indicatori di attrazione/fuga  non consentono di leggere compiutamente tali aspetti che vengono meglio rappresentati ponendo attenzione ad attività peculiari e caratterizzanti che soddisfano  bisogni di prestazioni di elevata complessità ovvero che corrispondono a processi riconducibili alle aree che connotano il profilo scientifico della Fondazione. Coerentemente con tale profilo è parte della valutazione di efficacia esterna la misurazione sul piano quali-quantitativo dei livelli di produttività scientifica in quanto strettamente collegati all’efficacia dell’assistenza prestata.</w:t>
      </w:r>
    </w:p>
    <w:p w:rsidR="00702D5D" w:rsidRDefault="00702D5D" w:rsidP="009F26D4">
      <w:pPr>
        <w:jc w:val="both"/>
      </w:pPr>
      <w:r>
        <w:t xml:space="preserve">L’assetto organizzativo deve mettere gli operatori in condizione di dispiegare al meglio i propri livelli di competenza e di acquisirne in relazione alle esigenze di sviluppo che si manifestano nel tempo. I livelli di </w:t>
      </w:r>
      <w:r w:rsidRPr="00A214C5">
        <w:rPr>
          <w:b/>
        </w:rPr>
        <w:t xml:space="preserve">efficacia </w:t>
      </w:r>
      <w:r>
        <w:rPr>
          <w:b/>
        </w:rPr>
        <w:t xml:space="preserve">organizzativa </w:t>
      </w:r>
      <w:r>
        <w:t xml:space="preserve">  sono dunque  valutabili attraverso la verifica della qualità nello sviluppo delle competenze necessarie all’ottimale svolgimento delle attività, dell’adeguatezza dell’assetto finalizzato al raggiungimento degli obiettivi  nonché  della capacità di mettere a disposizione risorse adeguate ai fini degli investimenti necessari allo svolgimento delle attività. </w:t>
      </w:r>
    </w:p>
    <w:p w:rsidR="00702D5D" w:rsidRPr="00CF4625" w:rsidRDefault="00702D5D" w:rsidP="009F26D4">
      <w:pPr>
        <w:jc w:val="both"/>
      </w:pPr>
      <w:r>
        <w:t xml:space="preserve">Analogamente sul piano della </w:t>
      </w:r>
      <w:r w:rsidRPr="00B03407">
        <w:rPr>
          <w:b/>
        </w:rPr>
        <w:t>efficacia interna</w:t>
      </w:r>
      <w:r w:rsidRPr="00CF4625">
        <w:t xml:space="preserve">  </w:t>
      </w:r>
      <w:r>
        <w:t xml:space="preserve">si ritiene di dover porre attenzione alla efficacia gestionale, ossia alla fluidità dei processi interni messi in atto e necessari per raggiungere gli obiettivi e consentire il determinarsi delle migliori condizioni perché le unità operative siano messe in condizione a loro volta di raggiungerli. È l’ambito infrastrutturale proprio del processo di governo clinico e amministrativo della Fondazione. </w:t>
      </w:r>
    </w:p>
    <w:p w:rsidR="00702D5D" w:rsidRDefault="00702D5D" w:rsidP="009F26D4">
      <w:pPr>
        <w:jc w:val="both"/>
      </w:pPr>
      <w:r>
        <w:t xml:space="preserve">Sempre a tale livello la Fondazione dovrà garantire il soddisfacimento  di requisiti di </w:t>
      </w:r>
      <w:r w:rsidRPr="00513F6F">
        <w:rPr>
          <w:b/>
        </w:rPr>
        <w:t>economicità</w:t>
      </w:r>
      <w:r>
        <w:t xml:space="preserve"> misurabili in termini di compatibilità tra il valore dell’attività svolta  ed i costi sostenuti per  i fattori produttivi necessari. </w:t>
      </w:r>
    </w:p>
    <w:p w:rsidR="00702D5D" w:rsidRDefault="00702D5D" w:rsidP="009F26D4">
      <w:pPr>
        <w:jc w:val="both"/>
      </w:pPr>
      <w:r>
        <w:t xml:space="preserve">     Livello di programmazione</w:t>
      </w:r>
    </w:p>
    <w:p w:rsidR="00702D5D" w:rsidRDefault="00702D5D" w:rsidP="009F26D4">
      <w:pPr>
        <w:jc w:val="both"/>
      </w:pPr>
      <w:r>
        <w:t xml:space="preserve">Come già specificato, la Fondazione definisce annualmente per ciascuna unità operativa sanitaria, amministrativa, in staff il programma degli obiettivi “economici”, “organizzativi”, “di qualità” che devono essere raggiunti, collegandoli al sistema premiante. Tale declinazione deriva dalla analisi e adattamento al contesto locale delle regole di sistema integrate con gli obiettivi individuati nell’ambito del contratto di fornitura sottoscritto con la ASL Milano e con quelli definiti a livello delle diverse articolazioni organizzative e cioè Dipartimenti, Aree Omogenee e Unità Operative. Il processo prevede una prima fase di negoziazione alla quale seguono attività di monitoraggio con cadenza quadrimestrale. L’analisi del grado di raggiungimento di tali obiettivi misurati attraverso lo scostamento tra osservato e atteso definisce non solo il livello di efficacia della programmazione aziendale, ma anche e soprattutto l’adeguato esercizio delle competenze manageriali diffuse ai diversi livelli dell’articolazione aziendale. Essa fotografa, inoltre, la capacità di progettazione e di gestione  dei progetti da parte dei dirigenti responsabili con particolare riferimento al rispetto dei piani di lavoro, delle tempistiche relative, delle compatibilità con le risorse disponibili. </w:t>
      </w:r>
    </w:p>
    <w:p w:rsidR="00702D5D" w:rsidRDefault="00702D5D" w:rsidP="009F26D4">
      <w:pPr>
        <w:jc w:val="both"/>
      </w:pPr>
      <w:r>
        <w:t xml:space="preserve">    Livello gestionale</w:t>
      </w:r>
    </w:p>
    <w:p w:rsidR="00702D5D" w:rsidRDefault="00702D5D" w:rsidP="009F26D4">
      <w:pPr>
        <w:jc w:val="both"/>
      </w:pPr>
      <w:r>
        <w:t>È il livello del governo clinico e della produzione di valore per i cittadini in termini di risultato ottenuto per ogni unità monetaria investita. A questo livello si intersecano, dunque,  le dimensioni della efficienza, appropriatezza organizzativa, qualità dei processi e dell’organizzazione, qualità dell’assistenza, accessibilità e  livello di soddisfazione percepito dall’utenza. La rilevazione e il monitoraggio di indicatori pertinenti consentono una lettura integrata della qualità espressa da ciascuna articolazione aziendale. In particolare</w:t>
      </w:r>
    </w:p>
    <w:p w:rsidR="00702D5D" w:rsidRDefault="00702D5D" w:rsidP="009F26D4">
      <w:pPr>
        <w:numPr>
          <w:ilvl w:val="0"/>
          <w:numId w:val="1"/>
        </w:numPr>
        <w:jc w:val="both"/>
      </w:pPr>
      <w:r>
        <w:t>L’</w:t>
      </w:r>
      <w:r w:rsidRPr="00961DA3">
        <w:rPr>
          <w:b/>
        </w:rPr>
        <w:t>efficienza</w:t>
      </w:r>
      <w:r>
        <w:t xml:space="preserve"> rappresenta la capacità misurabile di fornire prestazioni efficaci attraverso un utilizzo ottimale dei fattori produttivi con conseguente riduzione degli sprechi;</w:t>
      </w:r>
    </w:p>
    <w:p w:rsidR="00702D5D" w:rsidRDefault="00702D5D" w:rsidP="009F26D4">
      <w:pPr>
        <w:numPr>
          <w:ilvl w:val="0"/>
          <w:numId w:val="1"/>
        </w:numPr>
        <w:jc w:val="both"/>
      </w:pPr>
      <w:r>
        <w:t>L’</w:t>
      </w:r>
      <w:r w:rsidRPr="00961DA3">
        <w:rPr>
          <w:b/>
        </w:rPr>
        <w:t>appropriatezza organizzativa</w:t>
      </w:r>
      <w:r>
        <w:t xml:space="preserve"> attiene alla capacità di fornire la prestazione nel corretto contesto assistenziale evitando comportamenti opportunistici, fenomeni di selezione della casistica che danneggerebbero il cittadino;</w:t>
      </w:r>
    </w:p>
    <w:p w:rsidR="00702D5D" w:rsidRDefault="00702D5D" w:rsidP="009F26D4">
      <w:pPr>
        <w:numPr>
          <w:ilvl w:val="0"/>
          <w:numId w:val="1"/>
        </w:numPr>
        <w:jc w:val="both"/>
      </w:pPr>
      <w:r>
        <w:t xml:space="preserve">La </w:t>
      </w:r>
      <w:r w:rsidRPr="007E6DAC">
        <w:rPr>
          <w:b/>
        </w:rPr>
        <w:t>qualità dell’assistenza</w:t>
      </w:r>
      <w:r>
        <w:t xml:space="preserve"> rappresenta la capacità di operare in modo efficace ; tale condizione è rilevabile attraverso strumenti di misura che evidenzino la frequenza di risultati negativi per il paziente secondo il modello proposto per la valutazione degli ospedali;</w:t>
      </w:r>
    </w:p>
    <w:p w:rsidR="00702D5D" w:rsidRDefault="00702D5D" w:rsidP="009F26D4">
      <w:pPr>
        <w:numPr>
          <w:ilvl w:val="0"/>
          <w:numId w:val="1"/>
        </w:numPr>
        <w:jc w:val="both"/>
      </w:pPr>
      <w:r>
        <w:t xml:space="preserve">La dimensione della </w:t>
      </w:r>
      <w:r w:rsidRPr="007E6DAC">
        <w:rPr>
          <w:b/>
        </w:rPr>
        <w:t>qualità dei processi</w:t>
      </w:r>
      <w:r>
        <w:t xml:space="preserve">  si  riferisce alla organizzazione dei processi produttivi secondo logiche di corretta gestione e applicazione di buone pratiche che minimizzino i rischi di errore e testimonino circa il raggiungimento degli standard predefiniti;</w:t>
      </w:r>
    </w:p>
    <w:p w:rsidR="00702D5D" w:rsidRDefault="00702D5D" w:rsidP="009F26D4">
      <w:pPr>
        <w:numPr>
          <w:ilvl w:val="0"/>
          <w:numId w:val="1"/>
        </w:numPr>
        <w:jc w:val="both"/>
      </w:pPr>
      <w:r>
        <w:t xml:space="preserve">La dimensione della </w:t>
      </w:r>
      <w:r w:rsidRPr="00AA37EF">
        <w:rPr>
          <w:b/>
        </w:rPr>
        <w:t>accessibilità e soddisfazione dell’utenza</w:t>
      </w:r>
      <w:r>
        <w:t xml:space="preserve"> rappresenta l’area della valutazione di come il processo assistenziale viene percepito dal cittadino che ne usufruisce e che esprime il proprio giudizio  avendo attenzione sia al grado di soddisfacimento del bisogno espresso sia alla tempestività con la quale tale percorso si realizza. È  questa l’area della rilevazione di ogni tipologia di barriera alla fruizione dei servizi sanitari.</w:t>
      </w:r>
    </w:p>
    <w:p w:rsidR="00702D5D" w:rsidRPr="006069D1" w:rsidRDefault="00702D5D" w:rsidP="000F5611">
      <w:pPr>
        <w:ind w:firstLine="360"/>
        <w:jc w:val="both"/>
        <w:rPr>
          <w:b/>
        </w:rPr>
      </w:pPr>
      <w:bookmarkStart w:id="10" w:name="indicatori"/>
      <w:r w:rsidRPr="006069D1">
        <w:rPr>
          <w:b/>
        </w:rPr>
        <w:t>La misurazione delle performance</w:t>
      </w:r>
      <w:bookmarkEnd w:id="10"/>
      <w:r w:rsidRPr="006069D1">
        <w:rPr>
          <w:b/>
        </w:rPr>
        <w:t>: gli indicatori di risultato</w:t>
      </w:r>
    </w:p>
    <w:p w:rsidR="00702D5D" w:rsidRDefault="00702D5D" w:rsidP="009F26D4">
      <w:pPr>
        <w:jc w:val="both"/>
      </w:pPr>
      <w:r w:rsidRPr="007D699F">
        <w:rPr>
          <w:b/>
        </w:rPr>
        <w:t xml:space="preserve"> </w:t>
      </w:r>
      <w:r>
        <w:rPr>
          <w:b/>
        </w:rPr>
        <w:t xml:space="preserve"> </w:t>
      </w:r>
      <w:r>
        <w:t xml:space="preserve">Le diverse dimensioni considerate vengono monitorate attraverso la selezione di un insieme di indicatori che coprono l’intero spettro di analisi al fine di evitare il rischio di una disomogenea e squilibrata rappresentazione del contesto organizzativo.  Il sistema tiene conto sia dei criteri e degli indicatori con i quali i risultati della gestione della  Fondazione vengono  monitorati e valutati in ambito di Servizio sanitario regionale, anche ai fini del confronto con altre Fondazioni e Aziende Ospedaliere, sia della programmazione gestionale. Al fine del processo di valutazione della </w:t>
      </w:r>
      <w:r w:rsidRPr="00D9230D">
        <w:rPr>
          <w:i/>
        </w:rPr>
        <w:t>performance</w:t>
      </w:r>
      <w:r>
        <w:t xml:space="preserve"> non vengono individuati tutti gli indicatori previsti per il monitoraggio dei diversi progetti aziendale, ma ne viene proposta una sintesi che funge da quadro di controllo dell’andamento delle diverse fasi del processo di programmazione e gestione. </w:t>
      </w:r>
    </w:p>
    <w:p w:rsidR="00702D5D" w:rsidRDefault="00702D5D" w:rsidP="00C20AB5">
      <w:pPr>
        <w:jc w:val="both"/>
      </w:pPr>
      <w:r>
        <w:t xml:space="preserve">Gli indicatori selezionati vengono riportati nella tabella seguente con riferimento ai processi decisionali e alle dimensioni di analisi ai quali si riferiscono. Essi rispondono ai requisiti di pertinenza, robustezza, affidabilità, misurabilità. </w:t>
      </w:r>
    </w:p>
    <w:p w:rsidR="00702D5D" w:rsidRDefault="00702D5D" w:rsidP="007D699F">
      <w:pPr>
        <w:sectPr w:rsidR="00702D5D" w:rsidSect="00AC513D">
          <w:headerReference w:type="even" r:id="rId14"/>
          <w:headerReference w:type="default" r:id="rId15"/>
          <w:footerReference w:type="even" r:id="rId16"/>
          <w:footerReference w:type="default" r:id="rId17"/>
          <w:headerReference w:type="first" r:id="rId18"/>
          <w:pgSz w:w="11906" w:h="16838"/>
          <w:pgMar w:top="1078" w:right="1134" w:bottom="719" w:left="1134" w:header="708" w:footer="708" w:gutter="0"/>
          <w:cols w:space="708"/>
          <w:titlePg/>
          <w:docGrid w:linePitch="360"/>
        </w:sectPr>
      </w:pPr>
    </w:p>
    <w:tbl>
      <w:tblPr>
        <w:tblpPr w:leftFromText="141" w:rightFromText="141" w:vertAnchor="page" w:horzAnchor="margin" w:tblpXSpec="center" w:tblpY="1260"/>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1800"/>
        <w:gridCol w:w="5400"/>
        <w:gridCol w:w="1440"/>
        <w:gridCol w:w="1440"/>
        <w:gridCol w:w="1260"/>
        <w:gridCol w:w="1260"/>
      </w:tblGrid>
      <w:tr w:rsidR="00702D5D" w:rsidRPr="000D53B7" w:rsidTr="00BD79D6">
        <w:trPr>
          <w:trHeight w:val="350"/>
          <w:tblHeader/>
        </w:trPr>
        <w:tc>
          <w:tcPr>
            <w:tcW w:w="1908" w:type="dxa"/>
          </w:tcPr>
          <w:p w:rsidR="00702D5D" w:rsidRPr="000D53B7" w:rsidRDefault="00702D5D" w:rsidP="0013509A">
            <w:pPr>
              <w:spacing w:after="120" w:line="240" w:lineRule="auto"/>
              <w:rPr>
                <w:sz w:val="18"/>
                <w:szCs w:val="20"/>
              </w:rPr>
            </w:pPr>
            <w:r w:rsidRPr="000D53B7">
              <w:rPr>
                <w:sz w:val="18"/>
                <w:szCs w:val="20"/>
              </w:rPr>
              <w:t>Dimensione di analisi</w:t>
            </w:r>
          </w:p>
        </w:tc>
        <w:tc>
          <w:tcPr>
            <w:tcW w:w="1800" w:type="dxa"/>
          </w:tcPr>
          <w:p w:rsidR="00702D5D" w:rsidRPr="000D53B7" w:rsidRDefault="00702D5D" w:rsidP="0013509A">
            <w:pPr>
              <w:spacing w:after="120" w:line="240" w:lineRule="auto"/>
              <w:rPr>
                <w:sz w:val="18"/>
                <w:szCs w:val="20"/>
              </w:rPr>
            </w:pPr>
            <w:r w:rsidRPr="000D53B7">
              <w:rPr>
                <w:sz w:val="18"/>
                <w:szCs w:val="20"/>
              </w:rPr>
              <w:t>Criterio</w:t>
            </w:r>
          </w:p>
        </w:tc>
        <w:tc>
          <w:tcPr>
            <w:tcW w:w="5400" w:type="dxa"/>
          </w:tcPr>
          <w:p w:rsidR="00702D5D" w:rsidRPr="000D53B7" w:rsidRDefault="00702D5D" w:rsidP="0013509A">
            <w:pPr>
              <w:spacing w:after="120" w:line="240" w:lineRule="auto"/>
              <w:rPr>
                <w:sz w:val="18"/>
                <w:szCs w:val="20"/>
              </w:rPr>
            </w:pPr>
            <w:r w:rsidRPr="000D53B7">
              <w:rPr>
                <w:sz w:val="18"/>
                <w:szCs w:val="20"/>
              </w:rPr>
              <w:t>Indicatore</w:t>
            </w:r>
          </w:p>
        </w:tc>
        <w:tc>
          <w:tcPr>
            <w:tcW w:w="1440" w:type="dxa"/>
          </w:tcPr>
          <w:p w:rsidR="00702D5D" w:rsidRPr="000D53B7" w:rsidRDefault="00702D5D" w:rsidP="0013509A">
            <w:pPr>
              <w:spacing w:after="120" w:line="240" w:lineRule="auto"/>
              <w:rPr>
                <w:sz w:val="18"/>
                <w:szCs w:val="20"/>
              </w:rPr>
            </w:pPr>
            <w:r w:rsidRPr="000D53B7">
              <w:rPr>
                <w:sz w:val="18"/>
                <w:szCs w:val="20"/>
              </w:rPr>
              <w:t>Anno 2011</w:t>
            </w:r>
          </w:p>
        </w:tc>
        <w:tc>
          <w:tcPr>
            <w:tcW w:w="1440" w:type="dxa"/>
          </w:tcPr>
          <w:p w:rsidR="00702D5D" w:rsidRPr="000D53B7" w:rsidRDefault="00702D5D" w:rsidP="0013509A">
            <w:pPr>
              <w:spacing w:after="120" w:line="240" w:lineRule="auto"/>
              <w:ind w:right="-648"/>
              <w:rPr>
                <w:sz w:val="18"/>
                <w:szCs w:val="20"/>
              </w:rPr>
            </w:pPr>
            <w:r w:rsidRPr="000D53B7">
              <w:rPr>
                <w:sz w:val="18"/>
                <w:szCs w:val="20"/>
              </w:rPr>
              <w:t>Anno 2012</w:t>
            </w:r>
          </w:p>
        </w:tc>
        <w:tc>
          <w:tcPr>
            <w:tcW w:w="1260" w:type="dxa"/>
          </w:tcPr>
          <w:p w:rsidR="00702D5D" w:rsidRPr="000D53B7" w:rsidRDefault="00702D5D" w:rsidP="0013509A">
            <w:pPr>
              <w:spacing w:after="120" w:line="240" w:lineRule="auto"/>
              <w:ind w:right="-648"/>
              <w:rPr>
                <w:sz w:val="18"/>
                <w:szCs w:val="20"/>
              </w:rPr>
            </w:pPr>
            <w:r>
              <w:rPr>
                <w:sz w:val="18"/>
                <w:szCs w:val="20"/>
              </w:rPr>
              <w:t>Anno 2013*</w:t>
            </w:r>
          </w:p>
        </w:tc>
        <w:tc>
          <w:tcPr>
            <w:tcW w:w="1260" w:type="dxa"/>
          </w:tcPr>
          <w:p w:rsidR="00702D5D" w:rsidRDefault="00702D5D" w:rsidP="0013509A">
            <w:pPr>
              <w:spacing w:after="120" w:line="240" w:lineRule="auto"/>
              <w:ind w:right="-648"/>
              <w:rPr>
                <w:sz w:val="18"/>
                <w:szCs w:val="20"/>
              </w:rPr>
            </w:pPr>
            <w:r>
              <w:rPr>
                <w:sz w:val="18"/>
                <w:szCs w:val="20"/>
              </w:rPr>
              <w:t>Anno 2014</w:t>
            </w:r>
          </w:p>
        </w:tc>
      </w:tr>
      <w:tr w:rsidR="00702D5D" w:rsidRPr="000D53B7" w:rsidTr="00BD79D6">
        <w:trPr>
          <w:trHeight w:val="1602"/>
          <w:tblHeader/>
        </w:trPr>
        <w:tc>
          <w:tcPr>
            <w:tcW w:w="1908" w:type="dxa"/>
          </w:tcPr>
          <w:p w:rsidR="00702D5D" w:rsidRPr="000D53B7" w:rsidRDefault="00702D5D" w:rsidP="0013509A">
            <w:pPr>
              <w:rPr>
                <w:sz w:val="18"/>
                <w:szCs w:val="20"/>
              </w:rPr>
            </w:pPr>
            <w:r>
              <w:rPr>
                <w:noProof/>
                <w:lang w:eastAsia="it-IT"/>
              </w:rPr>
              <w:pict>
                <v:shape id="Text Box 14" o:spid="_x0000_s1036" type="#_x0000_t202" style="position:absolute;margin-left:-3.85pt;margin-top:-47.9pt;width:572.15pt;height:24.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sVE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" filled="f" stroked="f">
                  <v:textbox style="mso-next-textbox:#Text Box 14">
                    <w:txbxContent>
                      <w:p w:rsidR="00702D5D" w:rsidRDefault="00702D5D">
                        <w:r w:rsidRPr="005033C7">
                          <w:rPr>
                            <w:b/>
                          </w:rPr>
                          <w:t xml:space="preserve">Area della Attività </w:t>
                        </w:r>
                        <w:r>
                          <w:rPr>
                            <w:b/>
                          </w:rPr>
                          <w:t>rivolta all’utenza</w:t>
                        </w:r>
                        <w:r>
                          <w:t xml:space="preserve"> -  Obiettivo : Costante adeguamento dell’offerta; miglioramento dei livelli di qualità</w:t>
                        </w:r>
                      </w:p>
                    </w:txbxContent>
                  </v:textbox>
                </v:shape>
              </w:pict>
            </w:r>
            <w:r w:rsidRPr="000D53B7">
              <w:rPr>
                <w:sz w:val="18"/>
                <w:szCs w:val="20"/>
              </w:rPr>
              <w:t>Efficacia esterna</w:t>
            </w:r>
          </w:p>
        </w:tc>
        <w:tc>
          <w:tcPr>
            <w:tcW w:w="1800" w:type="dxa"/>
          </w:tcPr>
          <w:p w:rsidR="00702D5D" w:rsidRPr="000D53B7" w:rsidRDefault="00702D5D" w:rsidP="0013509A">
            <w:pPr>
              <w:rPr>
                <w:sz w:val="18"/>
              </w:rPr>
            </w:pPr>
            <w:r w:rsidRPr="000D53B7">
              <w:rPr>
                <w:sz w:val="18"/>
                <w:szCs w:val="20"/>
              </w:rPr>
              <w:t>Complessità della casistica</w:t>
            </w:r>
          </w:p>
        </w:tc>
        <w:tc>
          <w:tcPr>
            <w:tcW w:w="5400" w:type="dxa"/>
          </w:tcPr>
          <w:p w:rsidR="00702D5D" w:rsidRPr="000D53B7" w:rsidRDefault="00702D5D" w:rsidP="0013509A">
            <w:pPr>
              <w:spacing w:after="0" w:line="240" w:lineRule="auto"/>
              <w:rPr>
                <w:sz w:val="18"/>
                <w:szCs w:val="20"/>
              </w:rPr>
            </w:pPr>
            <w:r w:rsidRPr="000D53B7">
              <w:rPr>
                <w:sz w:val="18"/>
                <w:szCs w:val="20"/>
              </w:rPr>
              <w:t>Peso medio casistica della Fondazione</w:t>
            </w:r>
          </w:p>
          <w:p w:rsidR="00702D5D" w:rsidRPr="000D53B7" w:rsidRDefault="00702D5D" w:rsidP="0013509A">
            <w:pPr>
              <w:spacing w:after="0" w:line="240" w:lineRule="auto"/>
              <w:rPr>
                <w:sz w:val="18"/>
                <w:szCs w:val="20"/>
              </w:rPr>
            </w:pPr>
            <w:r w:rsidRPr="000D53B7">
              <w:rPr>
                <w:sz w:val="18"/>
                <w:szCs w:val="20"/>
              </w:rPr>
              <w:t>Peso medio per area:</w:t>
            </w:r>
          </w:p>
          <w:p w:rsidR="00702D5D" w:rsidRPr="000D53B7" w:rsidRDefault="00702D5D" w:rsidP="0013509A">
            <w:pPr>
              <w:spacing w:after="0" w:line="240" w:lineRule="auto"/>
              <w:rPr>
                <w:sz w:val="18"/>
                <w:szCs w:val="20"/>
              </w:rPr>
            </w:pPr>
            <w:r w:rsidRPr="000D53B7">
              <w:rPr>
                <w:sz w:val="18"/>
                <w:szCs w:val="20"/>
              </w:rPr>
              <w:t>Medica</w:t>
            </w:r>
          </w:p>
          <w:p w:rsidR="00702D5D" w:rsidRPr="000D53B7" w:rsidRDefault="00702D5D" w:rsidP="0013509A">
            <w:pPr>
              <w:spacing w:after="0" w:line="240" w:lineRule="auto"/>
              <w:rPr>
                <w:sz w:val="18"/>
                <w:szCs w:val="20"/>
              </w:rPr>
            </w:pPr>
            <w:r w:rsidRPr="000D53B7">
              <w:rPr>
                <w:sz w:val="18"/>
                <w:szCs w:val="20"/>
              </w:rPr>
              <w:t>Chirurgica</w:t>
            </w:r>
          </w:p>
          <w:p w:rsidR="00702D5D" w:rsidRPr="000D53B7" w:rsidRDefault="00702D5D" w:rsidP="0013509A">
            <w:pPr>
              <w:spacing w:after="0" w:line="240" w:lineRule="auto"/>
              <w:rPr>
                <w:sz w:val="18"/>
                <w:szCs w:val="20"/>
              </w:rPr>
            </w:pPr>
            <w:r w:rsidRPr="000D53B7">
              <w:rPr>
                <w:sz w:val="18"/>
                <w:szCs w:val="20"/>
              </w:rPr>
              <w:t>Ostetrico ginecologica</w:t>
            </w:r>
          </w:p>
          <w:p w:rsidR="00702D5D" w:rsidRDefault="00702D5D" w:rsidP="0013509A">
            <w:pPr>
              <w:spacing w:after="0" w:line="240" w:lineRule="auto"/>
              <w:rPr>
                <w:sz w:val="18"/>
                <w:szCs w:val="20"/>
              </w:rPr>
            </w:pPr>
            <w:r w:rsidRPr="000D53B7">
              <w:rPr>
                <w:sz w:val="18"/>
                <w:szCs w:val="20"/>
              </w:rPr>
              <w:t>Pediatrica</w:t>
            </w:r>
            <w:r>
              <w:rPr>
                <w:sz w:val="18"/>
                <w:szCs w:val="20"/>
              </w:rPr>
              <w:t xml:space="preserve"> medica</w:t>
            </w:r>
          </w:p>
          <w:p w:rsidR="00702D5D" w:rsidRPr="000D53B7" w:rsidRDefault="00702D5D" w:rsidP="0013509A">
            <w:pPr>
              <w:spacing w:after="0" w:line="240" w:lineRule="auto"/>
              <w:rPr>
                <w:sz w:val="18"/>
                <w:szCs w:val="20"/>
              </w:rPr>
            </w:pPr>
            <w:r>
              <w:rPr>
                <w:sz w:val="18"/>
                <w:szCs w:val="20"/>
              </w:rPr>
              <w:t>Pediatrica chirurgica</w:t>
            </w:r>
          </w:p>
        </w:tc>
        <w:tc>
          <w:tcPr>
            <w:tcW w:w="1440" w:type="dxa"/>
          </w:tcPr>
          <w:p w:rsidR="00702D5D" w:rsidRDefault="00702D5D" w:rsidP="0013509A">
            <w:pPr>
              <w:spacing w:after="0" w:line="240" w:lineRule="auto"/>
              <w:rPr>
                <w:sz w:val="18"/>
                <w:szCs w:val="20"/>
              </w:rPr>
            </w:pPr>
            <w:r>
              <w:rPr>
                <w:sz w:val="18"/>
                <w:szCs w:val="20"/>
              </w:rPr>
              <w:t>1,036</w:t>
            </w:r>
          </w:p>
          <w:p w:rsidR="00702D5D" w:rsidRDefault="00702D5D" w:rsidP="0013509A">
            <w:pPr>
              <w:spacing w:after="0" w:line="240" w:lineRule="auto"/>
              <w:rPr>
                <w:sz w:val="18"/>
                <w:szCs w:val="20"/>
              </w:rPr>
            </w:pPr>
          </w:p>
          <w:p w:rsidR="00702D5D" w:rsidRDefault="00702D5D" w:rsidP="0013509A">
            <w:pPr>
              <w:spacing w:after="0" w:line="240" w:lineRule="auto"/>
              <w:rPr>
                <w:sz w:val="18"/>
                <w:szCs w:val="20"/>
              </w:rPr>
            </w:pPr>
            <w:r>
              <w:rPr>
                <w:sz w:val="18"/>
                <w:szCs w:val="20"/>
              </w:rPr>
              <w:t>1,096</w:t>
            </w:r>
          </w:p>
          <w:p w:rsidR="00702D5D" w:rsidRDefault="00702D5D" w:rsidP="0013509A">
            <w:pPr>
              <w:spacing w:after="0" w:line="240" w:lineRule="auto"/>
              <w:rPr>
                <w:sz w:val="18"/>
                <w:szCs w:val="20"/>
              </w:rPr>
            </w:pPr>
            <w:r>
              <w:rPr>
                <w:sz w:val="18"/>
                <w:szCs w:val="20"/>
              </w:rPr>
              <w:t>1,988</w:t>
            </w:r>
          </w:p>
          <w:p w:rsidR="00702D5D" w:rsidRDefault="00702D5D" w:rsidP="0013509A">
            <w:pPr>
              <w:spacing w:after="0" w:line="240" w:lineRule="auto"/>
              <w:rPr>
                <w:sz w:val="18"/>
                <w:szCs w:val="20"/>
              </w:rPr>
            </w:pPr>
            <w:r>
              <w:rPr>
                <w:sz w:val="18"/>
                <w:szCs w:val="20"/>
              </w:rPr>
              <w:t>0,930</w:t>
            </w:r>
          </w:p>
          <w:p w:rsidR="00702D5D" w:rsidRDefault="00702D5D" w:rsidP="0013509A">
            <w:pPr>
              <w:spacing w:after="0" w:line="240" w:lineRule="auto"/>
              <w:rPr>
                <w:sz w:val="18"/>
                <w:szCs w:val="20"/>
              </w:rPr>
            </w:pPr>
            <w:r>
              <w:rPr>
                <w:sz w:val="18"/>
                <w:szCs w:val="20"/>
              </w:rPr>
              <w:t>0,698</w:t>
            </w:r>
          </w:p>
          <w:p w:rsidR="00702D5D" w:rsidRPr="000D53B7" w:rsidRDefault="00702D5D" w:rsidP="0013509A">
            <w:pPr>
              <w:spacing w:after="0" w:line="240" w:lineRule="auto"/>
              <w:rPr>
                <w:sz w:val="18"/>
                <w:szCs w:val="20"/>
              </w:rPr>
            </w:pPr>
            <w:r>
              <w:rPr>
                <w:sz w:val="18"/>
                <w:szCs w:val="20"/>
              </w:rPr>
              <w:t>1,114</w:t>
            </w:r>
          </w:p>
        </w:tc>
        <w:tc>
          <w:tcPr>
            <w:tcW w:w="1440" w:type="dxa"/>
          </w:tcPr>
          <w:p w:rsidR="00702D5D" w:rsidRDefault="00702D5D" w:rsidP="0013509A">
            <w:pPr>
              <w:ind w:right="-648"/>
              <w:rPr>
                <w:sz w:val="18"/>
                <w:szCs w:val="20"/>
              </w:rPr>
            </w:pPr>
            <w:r>
              <w:rPr>
                <w:sz w:val="18"/>
                <w:szCs w:val="20"/>
              </w:rPr>
              <w:t>1,052</w:t>
            </w:r>
          </w:p>
          <w:p w:rsidR="00702D5D" w:rsidRDefault="00702D5D" w:rsidP="0013509A">
            <w:pPr>
              <w:spacing w:after="0" w:line="240" w:lineRule="auto"/>
              <w:ind w:right="-648"/>
              <w:rPr>
                <w:sz w:val="18"/>
                <w:szCs w:val="20"/>
              </w:rPr>
            </w:pPr>
            <w:r>
              <w:rPr>
                <w:sz w:val="18"/>
                <w:szCs w:val="20"/>
              </w:rPr>
              <w:t>1,126</w:t>
            </w:r>
          </w:p>
          <w:p w:rsidR="00702D5D" w:rsidRDefault="00702D5D" w:rsidP="0013509A">
            <w:pPr>
              <w:spacing w:after="0" w:line="240" w:lineRule="auto"/>
              <w:ind w:right="-648"/>
              <w:rPr>
                <w:sz w:val="18"/>
                <w:szCs w:val="20"/>
              </w:rPr>
            </w:pPr>
            <w:r>
              <w:rPr>
                <w:sz w:val="18"/>
                <w:szCs w:val="20"/>
              </w:rPr>
              <w:t>1,937</w:t>
            </w:r>
          </w:p>
          <w:p w:rsidR="00702D5D" w:rsidRDefault="00702D5D" w:rsidP="0013509A">
            <w:pPr>
              <w:spacing w:after="0" w:line="240" w:lineRule="auto"/>
              <w:ind w:right="-648"/>
              <w:rPr>
                <w:sz w:val="18"/>
                <w:szCs w:val="20"/>
              </w:rPr>
            </w:pPr>
            <w:r>
              <w:rPr>
                <w:sz w:val="18"/>
                <w:szCs w:val="20"/>
              </w:rPr>
              <w:t>0,986</w:t>
            </w:r>
          </w:p>
          <w:p w:rsidR="00702D5D" w:rsidRDefault="00702D5D" w:rsidP="0013509A">
            <w:pPr>
              <w:spacing w:after="0" w:line="240" w:lineRule="auto"/>
              <w:ind w:right="-648"/>
              <w:rPr>
                <w:sz w:val="18"/>
                <w:szCs w:val="20"/>
              </w:rPr>
            </w:pPr>
            <w:r w:rsidRPr="003427CC">
              <w:rPr>
                <w:sz w:val="18"/>
                <w:szCs w:val="20"/>
              </w:rPr>
              <w:t>0,760</w:t>
            </w:r>
          </w:p>
          <w:p w:rsidR="00702D5D" w:rsidRPr="003427CC" w:rsidRDefault="00702D5D" w:rsidP="0013509A">
            <w:pPr>
              <w:spacing w:after="0" w:line="240" w:lineRule="auto"/>
              <w:ind w:right="-648"/>
              <w:rPr>
                <w:sz w:val="18"/>
                <w:szCs w:val="20"/>
              </w:rPr>
            </w:pPr>
            <w:r>
              <w:rPr>
                <w:sz w:val="18"/>
                <w:szCs w:val="20"/>
              </w:rPr>
              <w:t>1,140</w:t>
            </w:r>
          </w:p>
        </w:tc>
        <w:tc>
          <w:tcPr>
            <w:tcW w:w="1260" w:type="dxa"/>
          </w:tcPr>
          <w:p w:rsidR="00702D5D" w:rsidRDefault="00702D5D" w:rsidP="0013509A">
            <w:pPr>
              <w:ind w:right="-648"/>
              <w:rPr>
                <w:sz w:val="18"/>
                <w:szCs w:val="20"/>
              </w:rPr>
            </w:pPr>
            <w:r>
              <w:rPr>
                <w:sz w:val="18"/>
                <w:szCs w:val="20"/>
              </w:rPr>
              <w:t>1,063</w:t>
            </w:r>
          </w:p>
          <w:p w:rsidR="00702D5D" w:rsidRDefault="00702D5D" w:rsidP="0013509A">
            <w:pPr>
              <w:spacing w:after="0" w:line="240" w:lineRule="auto"/>
              <w:ind w:right="-648"/>
              <w:rPr>
                <w:sz w:val="18"/>
                <w:szCs w:val="20"/>
              </w:rPr>
            </w:pPr>
            <w:r>
              <w:rPr>
                <w:sz w:val="18"/>
                <w:szCs w:val="20"/>
              </w:rPr>
              <w:t>1,259</w:t>
            </w:r>
          </w:p>
          <w:p w:rsidR="00702D5D" w:rsidRDefault="00702D5D" w:rsidP="0013509A">
            <w:pPr>
              <w:spacing w:after="0" w:line="240" w:lineRule="auto"/>
              <w:ind w:right="-648"/>
              <w:rPr>
                <w:sz w:val="18"/>
                <w:szCs w:val="20"/>
              </w:rPr>
            </w:pPr>
            <w:r>
              <w:rPr>
                <w:sz w:val="18"/>
                <w:szCs w:val="20"/>
              </w:rPr>
              <w:t>1,924</w:t>
            </w:r>
          </w:p>
          <w:p w:rsidR="00702D5D" w:rsidRDefault="00702D5D" w:rsidP="0013509A">
            <w:pPr>
              <w:spacing w:after="0" w:line="240" w:lineRule="auto"/>
              <w:ind w:right="-648"/>
              <w:rPr>
                <w:sz w:val="18"/>
                <w:szCs w:val="20"/>
              </w:rPr>
            </w:pPr>
            <w:r>
              <w:rPr>
                <w:sz w:val="18"/>
                <w:szCs w:val="20"/>
              </w:rPr>
              <w:t>0,708</w:t>
            </w:r>
          </w:p>
          <w:p w:rsidR="00702D5D" w:rsidRDefault="00702D5D" w:rsidP="0013509A">
            <w:pPr>
              <w:spacing w:after="0" w:line="240" w:lineRule="auto"/>
              <w:ind w:right="-648"/>
              <w:rPr>
                <w:sz w:val="18"/>
                <w:szCs w:val="20"/>
              </w:rPr>
            </w:pPr>
            <w:r w:rsidRPr="003427CC">
              <w:rPr>
                <w:sz w:val="18"/>
                <w:szCs w:val="20"/>
              </w:rPr>
              <w:t>0,</w:t>
            </w:r>
            <w:r>
              <w:rPr>
                <w:sz w:val="18"/>
                <w:szCs w:val="20"/>
              </w:rPr>
              <w:t>820</w:t>
            </w:r>
          </w:p>
          <w:p w:rsidR="00702D5D" w:rsidRDefault="00702D5D" w:rsidP="0013509A">
            <w:pPr>
              <w:ind w:right="-648"/>
              <w:rPr>
                <w:sz w:val="18"/>
                <w:szCs w:val="20"/>
              </w:rPr>
            </w:pPr>
            <w:r>
              <w:rPr>
                <w:sz w:val="18"/>
                <w:szCs w:val="20"/>
              </w:rPr>
              <w:t>1,489</w:t>
            </w:r>
          </w:p>
        </w:tc>
        <w:tc>
          <w:tcPr>
            <w:tcW w:w="1260" w:type="dxa"/>
            <w:vMerge w:val="restart"/>
            <w:textDirection w:val="tbRl"/>
          </w:tcPr>
          <w:p w:rsidR="00702D5D" w:rsidRDefault="00702D5D" w:rsidP="00BD79D6">
            <w:pPr>
              <w:ind w:left="113" w:right="-648"/>
              <w:jc w:val="center"/>
              <w:rPr>
                <w:sz w:val="18"/>
                <w:szCs w:val="20"/>
              </w:rPr>
            </w:pPr>
            <w:r>
              <w:rPr>
                <w:sz w:val="18"/>
                <w:szCs w:val="20"/>
              </w:rPr>
              <w:t>Mantenimento/miglioramento degli indici</w:t>
            </w:r>
          </w:p>
        </w:tc>
      </w:tr>
      <w:tr w:rsidR="00702D5D" w:rsidRPr="000D53B7" w:rsidTr="00BD79D6">
        <w:trPr>
          <w:tblHeader/>
        </w:trPr>
        <w:tc>
          <w:tcPr>
            <w:tcW w:w="1908" w:type="dxa"/>
          </w:tcPr>
          <w:p w:rsidR="00702D5D" w:rsidRPr="000D53B7" w:rsidRDefault="00702D5D" w:rsidP="0013509A">
            <w:pPr>
              <w:rPr>
                <w:sz w:val="18"/>
                <w:szCs w:val="20"/>
              </w:rPr>
            </w:pPr>
            <w:r w:rsidRPr="000D53B7">
              <w:rPr>
                <w:sz w:val="18"/>
                <w:szCs w:val="20"/>
              </w:rPr>
              <w:t>Efficacia esterna</w:t>
            </w:r>
          </w:p>
        </w:tc>
        <w:tc>
          <w:tcPr>
            <w:tcW w:w="1800" w:type="dxa"/>
          </w:tcPr>
          <w:p w:rsidR="00702D5D" w:rsidRPr="000D53B7" w:rsidRDefault="00702D5D" w:rsidP="0013509A">
            <w:pPr>
              <w:rPr>
                <w:sz w:val="18"/>
                <w:szCs w:val="20"/>
              </w:rPr>
            </w:pPr>
            <w:r w:rsidRPr="000D53B7">
              <w:rPr>
                <w:sz w:val="18"/>
                <w:szCs w:val="20"/>
              </w:rPr>
              <w:t>Accessibilità</w:t>
            </w:r>
          </w:p>
        </w:tc>
        <w:tc>
          <w:tcPr>
            <w:tcW w:w="5400" w:type="dxa"/>
          </w:tcPr>
          <w:p w:rsidR="00702D5D" w:rsidRPr="000D53B7" w:rsidRDefault="00702D5D" w:rsidP="0013509A">
            <w:pPr>
              <w:spacing w:after="0" w:line="240" w:lineRule="auto"/>
              <w:rPr>
                <w:sz w:val="18"/>
                <w:szCs w:val="20"/>
              </w:rPr>
            </w:pPr>
            <w:r w:rsidRPr="000D53B7">
              <w:rPr>
                <w:sz w:val="18"/>
                <w:szCs w:val="20"/>
              </w:rPr>
              <w:t>Prestazioni erogate in regime di urgenza/emergenza per tipologia di codice di accesso:</w:t>
            </w:r>
          </w:p>
          <w:p w:rsidR="00702D5D" w:rsidRPr="000D53B7" w:rsidRDefault="00702D5D" w:rsidP="0013509A">
            <w:pPr>
              <w:spacing w:after="0" w:line="240" w:lineRule="auto"/>
              <w:rPr>
                <w:sz w:val="18"/>
                <w:szCs w:val="20"/>
              </w:rPr>
            </w:pPr>
            <w:r w:rsidRPr="000D53B7">
              <w:rPr>
                <w:sz w:val="18"/>
                <w:szCs w:val="20"/>
              </w:rPr>
              <w:t>Codice bianco</w:t>
            </w:r>
          </w:p>
          <w:p w:rsidR="00702D5D" w:rsidRPr="000D53B7" w:rsidRDefault="00702D5D" w:rsidP="0013509A">
            <w:pPr>
              <w:spacing w:after="0" w:line="240" w:lineRule="auto"/>
              <w:rPr>
                <w:sz w:val="18"/>
                <w:szCs w:val="20"/>
              </w:rPr>
            </w:pPr>
            <w:r w:rsidRPr="000D53B7">
              <w:rPr>
                <w:sz w:val="18"/>
                <w:szCs w:val="20"/>
              </w:rPr>
              <w:t>Codice verde</w:t>
            </w:r>
          </w:p>
          <w:p w:rsidR="00702D5D" w:rsidRPr="000D53B7" w:rsidRDefault="00702D5D" w:rsidP="0013509A">
            <w:pPr>
              <w:spacing w:after="0" w:line="240" w:lineRule="auto"/>
              <w:rPr>
                <w:sz w:val="18"/>
                <w:szCs w:val="20"/>
              </w:rPr>
            </w:pPr>
            <w:r w:rsidRPr="000D53B7">
              <w:rPr>
                <w:sz w:val="18"/>
                <w:szCs w:val="20"/>
              </w:rPr>
              <w:t>Codice giallo</w:t>
            </w:r>
          </w:p>
          <w:p w:rsidR="00702D5D" w:rsidRPr="000D53B7" w:rsidRDefault="00702D5D" w:rsidP="0013509A">
            <w:pPr>
              <w:spacing w:after="0" w:line="240" w:lineRule="auto"/>
              <w:rPr>
                <w:sz w:val="18"/>
                <w:szCs w:val="20"/>
              </w:rPr>
            </w:pPr>
            <w:r w:rsidRPr="000D53B7">
              <w:rPr>
                <w:sz w:val="18"/>
                <w:szCs w:val="20"/>
              </w:rPr>
              <w:t>Codice rosso</w:t>
            </w:r>
          </w:p>
        </w:tc>
        <w:tc>
          <w:tcPr>
            <w:tcW w:w="1440" w:type="dxa"/>
          </w:tcPr>
          <w:p w:rsidR="00702D5D" w:rsidRDefault="00702D5D" w:rsidP="0013509A">
            <w:pPr>
              <w:spacing w:after="0" w:line="240" w:lineRule="auto"/>
              <w:rPr>
                <w:sz w:val="18"/>
                <w:szCs w:val="20"/>
              </w:rPr>
            </w:pPr>
          </w:p>
          <w:p w:rsidR="00702D5D" w:rsidRDefault="00702D5D" w:rsidP="0013509A">
            <w:pPr>
              <w:spacing w:after="0" w:line="240" w:lineRule="auto"/>
              <w:rPr>
                <w:sz w:val="18"/>
                <w:szCs w:val="20"/>
              </w:rPr>
            </w:pPr>
          </w:p>
          <w:p w:rsidR="00702D5D" w:rsidRDefault="00702D5D" w:rsidP="0013509A">
            <w:pPr>
              <w:spacing w:after="0" w:line="240" w:lineRule="auto"/>
              <w:rPr>
                <w:sz w:val="18"/>
                <w:szCs w:val="20"/>
              </w:rPr>
            </w:pPr>
            <w:r>
              <w:rPr>
                <w:sz w:val="18"/>
                <w:szCs w:val="20"/>
              </w:rPr>
              <w:t xml:space="preserve">  44.647</w:t>
            </w:r>
          </w:p>
          <w:p w:rsidR="00702D5D" w:rsidRDefault="00702D5D" w:rsidP="0013509A">
            <w:pPr>
              <w:spacing w:after="0" w:line="240" w:lineRule="auto"/>
              <w:rPr>
                <w:sz w:val="18"/>
                <w:szCs w:val="20"/>
              </w:rPr>
            </w:pPr>
            <w:r>
              <w:rPr>
                <w:sz w:val="18"/>
                <w:szCs w:val="20"/>
              </w:rPr>
              <w:t>397.598</w:t>
            </w:r>
          </w:p>
          <w:p w:rsidR="00702D5D" w:rsidRDefault="00702D5D" w:rsidP="0013509A">
            <w:pPr>
              <w:spacing w:after="0" w:line="240" w:lineRule="auto"/>
              <w:rPr>
                <w:sz w:val="18"/>
                <w:szCs w:val="20"/>
              </w:rPr>
            </w:pPr>
            <w:r>
              <w:rPr>
                <w:sz w:val="18"/>
                <w:szCs w:val="20"/>
              </w:rPr>
              <w:t>135.271</w:t>
            </w:r>
          </w:p>
          <w:p w:rsidR="00702D5D" w:rsidRPr="000D53B7" w:rsidRDefault="00702D5D" w:rsidP="0013509A">
            <w:pPr>
              <w:spacing w:after="0" w:line="240" w:lineRule="auto"/>
              <w:rPr>
                <w:sz w:val="18"/>
                <w:szCs w:val="20"/>
              </w:rPr>
            </w:pPr>
            <w:r>
              <w:rPr>
                <w:sz w:val="18"/>
                <w:szCs w:val="20"/>
              </w:rPr>
              <w:t xml:space="preserve">  26.643</w:t>
            </w:r>
          </w:p>
        </w:tc>
        <w:tc>
          <w:tcPr>
            <w:tcW w:w="1440" w:type="dxa"/>
          </w:tcPr>
          <w:p w:rsidR="00702D5D" w:rsidRDefault="00702D5D" w:rsidP="0013509A">
            <w:pPr>
              <w:spacing w:after="0" w:line="240" w:lineRule="auto"/>
              <w:ind w:right="-648"/>
              <w:rPr>
                <w:sz w:val="18"/>
                <w:szCs w:val="20"/>
              </w:rPr>
            </w:pPr>
          </w:p>
          <w:p w:rsidR="00702D5D" w:rsidRDefault="00702D5D" w:rsidP="0013509A">
            <w:pPr>
              <w:spacing w:after="0" w:line="240" w:lineRule="auto"/>
              <w:ind w:right="-648"/>
              <w:rPr>
                <w:sz w:val="18"/>
                <w:szCs w:val="20"/>
              </w:rPr>
            </w:pPr>
          </w:p>
          <w:p w:rsidR="00702D5D" w:rsidRPr="003427CC" w:rsidRDefault="00702D5D" w:rsidP="0013509A">
            <w:pPr>
              <w:spacing w:after="0" w:line="240" w:lineRule="auto"/>
              <w:ind w:right="-648"/>
              <w:rPr>
                <w:sz w:val="18"/>
                <w:szCs w:val="20"/>
                <w:highlight w:val="yellow"/>
              </w:rPr>
            </w:pPr>
            <w:r>
              <w:rPr>
                <w:sz w:val="18"/>
                <w:szCs w:val="20"/>
              </w:rPr>
              <w:t xml:space="preserve"> 45.880</w:t>
            </w:r>
          </w:p>
          <w:p w:rsidR="00702D5D" w:rsidRPr="002075F1" w:rsidRDefault="00702D5D" w:rsidP="0013509A">
            <w:pPr>
              <w:spacing w:after="0" w:line="240" w:lineRule="auto"/>
              <w:ind w:right="-648"/>
              <w:rPr>
                <w:sz w:val="18"/>
                <w:szCs w:val="20"/>
              </w:rPr>
            </w:pPr>
            <w:r w:rsidRPr="002075F1">
              <w:rPr>
                <w:sz w:val="18"/>
                <w:szCs w:val="20"/>
              </w:rPr>
              <w:t>395.231</w:t>
            </w:r>
          </w:p>
          <w:p w:rsidR="00702D5D" w:rsidRPr="002075F1" w:rsidRDefault="00702D5D" w:rsidP="0013509A">
            <w:pPr>
              <w:spacing w:after="0" w:line="240" w:lineRule="auto"/>
              <w:ind w:right="-648"/>
              <w:rPr>
                <w:sz w:val="18"/>
                <w:szCs w:val="20"/>
              </w:rPr>
            </w:pPr>
            <w:r w:rsidRPr="002075F1">
              <w:rPr>
                <w:sz w:val="18"/>
                <w:szCs w:val="20"/>
              </w:rPr>
              <w:t>144.598</w:t>
            </w:r>
          </w:p>
          <w:p w:rsidR="00702D5D" w:rsidRPr="000D53B7" w:rsidRDefault="00702D5D" w:rsidP="0013509A">
            <w:pPr>
              <w:spacing w:after="0" w:line="240" w:lineRule="auto"/>
              <w:ind w:right="-648"/>
              <w:rPr>
                <w:sz w:val="18"/>
                <w:szCs w:val="20"/>
              </w:rPr>
            </w:pPr>
            <w:r w:rsidRPr="002075F1">
              <w:rPr>
                <w:sz w:val="18"/>
                <w:szCs w:val="20"/>
              </w:rPr>
              <w:t xml:space="preserve">  26.498</w:t>
            </w:r>
          </w:p>
        </w:tc>
        <w:tc>
          <w:tcPr>
            <w:tcW w:w="1260" w:type="dxa"/>
          </w:tcPr>
          <w:p w:rsidR="00702D5D" w:rsidRDefault="00702D5D" w:rsidP="0013509A">
            <w:pPr>
              <w:spacing w:after="0" w:line="240" w:lineRule="auto"/>
              <w:ind w:right="-648"/>
              <w:rPr>
                <w:sz w:val="18"/>
                <w:szCs w:val="20"/>
              </w:rPr>
            </w:pPr>
          </w:p>
          <w:p w:rsidR="00702D5D" w:rsidRDefault="00702D5D" w:rsidP="0013509A">
            <w:pPr>
              <w:spacing w:after="0" w:line="240" w:lineRule="auto"/>
              <w:ind w:right="-648"/>
              <w:rPr>
                <w:sz w:val="18"/>
                <w:szCs w:val="20"/>
              </w:rPr>
            </w:pPr>
          </w:p>
          <w:p w:rsidR="00702D5D" w:rsidRPr="003427CC" w:rsidRDefault="00702D5D" w:rsidP="0013509A">
            <w:pPr>
              <w:spacing w:after="0" w:line="240" w:lineRule="auto"/>
              <w:ind w:right="-648"/>
              <w:rPr>
                <w:sz w:val="18"/>
                <w:szCs w:val="20"/>
                <w:highlight w:val="yellow"/>
              </w:rPr>
            </w:pPr>
            <w:r>
              <w:rPr>
                <w:sz w:val="18"/>
                <w:szCs w:val="20"/>
              </w:rPr>
              <w:t xml:space="preserve">  45.547</w:t>
            </w:r>
          </w:p>
          <w:p w:rsidR="00702D5D" w:rsidRPr="002075F1" w:rsidRDefault="00702D5D" w:rsidP="0013509A">
            <w:pPr>
              <w:spacing w:after="0" w:line="240" w:lineRule="auto"/>
              <w:ind w:right="-648"/>
              <w:rPr>
                <w:sz w:val="18"/>
                <w:szCs w:val="20"/>
              </w:rPr>
            </w:pPr>
            <w:r>
              <w:rPr>
                <w:sz w:val="18"/>
                <w:szCs w:val="20"/>
              </w:rPr>
              <w:t>388.480</w:t>
            </w:r>
          </w:p>
          <w:p w:rsidR="00702D5D" w:rsidRPr="002075F1" w:rsidRDefault="00702D5D" w:rsidP="0013509A">
            <w:pPr>
              <w:spacing w:after="0" w:line="240" w:lineRule="auto"/>
              <w:ind w:right="-648"/>
              <w:rPr>
                <w:sz w:val="18"/>
                <w:szCs w:val="20"/>
              </w:rPr>
            </w:pPr>
            <w:r>
              <w:rPr>
                <w:sz w:val="18"/>
                <w:szCs w:val="20"/>
              </w:rPr>
              <w:t>157.777</w:t>
            </w:r>
          </w:p>
          <w:p w:rsidR="00702D5D" w:rsidRDefault="00702D5D" w:rsidP="0013509A">
            <w:pPr>
              <w:spacing w:after="0" w:line="240" w:lineRule="auto"/>
              <w:ind w:right="-648"/>
              <w:rPr>
                <w:sz w:val="18"/>
                <w:szCs w:val="20"/>
              </w:rPr>
            </w:pPr>
            <w:r>
              <w:rPr>
                <w:sz w:val="18"/>
                <w:szCs w:val="20"/>
              </w:rPr>
              <w:t xml:space="preserve">  28.062</w:t>
            </w:r>
          </w:p>
        </w:tc>
        <w:tc>
          <w:tcPr>
            <w:tcW w:w="1260" w:type="dxa"/>
            <w:vMerge/>
            <w:textDirection w:val="tbRl"/>
          </w:tcPr>
          <w:p w:rsidR="00702D5D" w:rsidRDefault="00702D5D" w:rsidP="00BD79D6">
            <w:pPr>
              <w:spacing w:after="0" w:line="240" w:lineRule="auto"/>
              <w:ind w:left="113" w:right="-648"/>
              <w:rPr>
                <w:sz w:val="18"/>
                <w:szCs w:val="20"/>
              </w:rPr>
            </w:pPr>
          </w:p>
        </w:tc>
      </w:tr>
      <w:tr w:rsidR="00702D5D" w:rsidRPr="000D53B7" w:rsidTr="00BD79D6">
        <w:trPr>
          <w:tblHeader/>
        </w:trPr>
        <w:tc>
          <w:tcPr>
            <w:tcW w:w="1908" w:type="dxa"/>
          </w:tcPr>
          <w:p w:rsidR="00702D5D" w:rsidRPr="000D53B7" w:rsidRDefault="00702D5D" w:rsidP="0013509A">
            <w:pPr>
              <w:rPr>
                <w:sz w:val="18"/>
                <w:szCs w:val="20"/>
              </w:rPr>
            </w:pPr>
            <w:r w:rsidRPr="000D53B7">
              <w:rPr>
                <w:sz w:val="18"/>
                <w:szCs w:val="20"/>
              </w:rPr>
              <w:t>Efficacia esterna</w:t>
            </w:r>
          </w:p>
        </w:tc>
        <w:tc>
          <w:tcPr>
            <w:tcW w:w="1800" w:type="dxa"/>
          </w:tcPr>
          <w:p w:rsidR="00702D5D" w:rsidRPr="000D53B7" w:rsidRDefault="00702D5D" w:rsidP="0013509A">
            <w:pPr>
              <w:rPr>
                <w:sz w:val="18"/>
                <w:szCs w:val="20"/>
              </w:rPr>
            </w:pPr>
            <w:r w:rsidRPr="000D53B7">
              <w:rPr>
                <w:sz w:val="18"/>
                <w:szCs w:val="20"/>
              </w:rPr>
              <w:t>Livello di attrazione</w:t>
            </w:r>
          </w:p>
        </w:tc>
        <w:tc>
          <w:tcPr>
            <w:tcW w:w="5400" w:type="dxa"/>
          </w:tcPr>
          <w:p w:rsidR="00702D5D" w:rsidRPr="000D53B7" w:rsidRDefault="00702D5D" w:rsidP="0013509A">
            <w:pPr>
              <w:spacing w:after="0" w:line="240" w:lineRule="auto"/>
              <w:rPr>
                <w:sz w:val="18"/>
                <w:szCs w:val="20"/>
              </w:rPr>
            </w:pPr>
            <w:r w:rsidRPr="000D53B7">
              <w:rPr>
                <w:sz w:val="18"/>
                <w:szCs w:val="20"/>
              </w:rPr>
              <w:t xml:space="preserve">Percentuale di ricoveri </w:t>
            </w:r>
            <w:r>
              <w:rPr>
                <w:sz w:val="18"/>
                <w:szCs w:val="20"/>
              </w:rPr>
              <w:t xml:space="preserve"> ordinari </w:t>
            </w:r>
            <w:r w:rsidRPr="000D53B7">
              <w:rPr>
                <w:sz w:val="18"/>
                <w:szCs w:val="20"/>
              </w:rPr>
              <w:t xml:space="preserve">extra regione della Fondazione </w:t>
            </w:r>
          </w:p>
          <w:p w:rsidR="00702D5D" w:rsidRPr="000D53B7" w:rsidRDefault="00702D5D" w:rsidP="0013509A">
            <w:pPr>
              <w:spacing w:after="0" w:line="240" w:lineRule="auto"/>
              <w:rPr>
                <w:sz w:val="18"/>
                <w:szCs w:val="20"/>
              </w:rPr>
            </w:pPr>
            <w:r w:rsidRPr="000D53B7">
              <w:rPr>
                <w:sz w:val="18"/>
                <w:szCs w:val="20"/>
              </w:rPr>
              <w:t>Percentuale di ricoveri</w:t>
            </w:r>
            <w:r>
              <w:rPr>
                <w:sz w:val="18"/>
                <w:szCs w:val="20"/>
              </w:rPr>
              <w:t xml:space="preserve"> ordinari </w:t>
            </w:r>
            <w:r w:rsidRPr="000D53B7">
              <w:rPr>
                <w:sz w:val="18"/>
                <w:szCs w:val="20"/>
              </w:rPr>
              <w:t xml:space="preserve"> extra regione per Area:</w:t>
            </w:r>
          </w:p>
          <w:p w:rsidR="00702D5D" w:rsidRPr="000D53B7" w:rsidRDefault="00702D5D" w:rsidP="0013509A">
            <w:pPr>
              <w:spacing w:after="0" w:line="240" w:lineRule="auto"/>
              <w:rPr>
                <w:sz w:val="18"/>
                <w:szCs w:val="20"/>
              </w:rPr>
            </w:pPr>
            <w:r w:rsidRPr="000D53B7">
              <w:rPr>
                <w:sz w:val="18"/>
                <w:szCs w:val="20"/>
              </w:rPr>
              <w:t>Area della Medicina e delle specialità mediche</w:t>
            </w:r>
          </w:p>
          <w:p w:rsidR="00702D5D" w:rsidRPr="000D53B7" w:rsidRDefault="00702D5D" w:rsidP="0013509A">
            <w:pPr>
              <w:spacing w:after="0" w:line="240" w:lineRule="auto"/>
              <w:rPr>
                <w:sz w:val="18"/>
                <w:szCs w:val="20"/>
              </w:rPr>
            </w:pPr>
            <w:r w:rsidRPr="000D53B7">
              <w:rPr>
                <w:sz w:val="18"/>
                <w:szCs w:val="20"/>
              </w:rPr>
              <w:t>Area della Chirurgia e delle specialità chirurgiche</w:t>
            </w:r>
          </w:p>
          <w:p w:rsidR="00702D5D" w:rsidRPr="000D53B7" w:rsidRDefault="00702D5D" w:rsidP="0013509A">
            <w:pPr>
              <w:spacing w:after="0" w:line="240" w:lineRule="auto"/>
              <w:rPr>
                <w:sz w:val="18"/>
                <w:szCs w:val="20"/>
              </w:rPr>
            </w:pPr>
            <w:r w:rsidRPr="000D53B7">
              <w:rPr>
                <w:sz w:val="18"/>
                <w:szCs w:val="20"/>
              </w:rPr>
              <w:t>Area della Salute della  Donna, del  Bambino, del Neonato</w:t>
            </w:r>
          </w:p>
          <w:p w:rsidR="00702D5D" w:rsidRPr="00F94112" w:rsidRDefault="00702D5D" w:rsidP="0013509A">
            <w:pPr>
              <w:spacing w:after="0" w:line="240" w:lineRule="auto"/>
              <w:rPr>
                <w:sz w:val="18"/>
                <w:szCs w:val="20"/>
              </w:rPr>
            </w:pPr>
            <w:r w:rsidRPr="00F94112">
              <w:rPr>
                <w:sz w:val="18"/>
                <w:szCs w:val="20"/>
              </w:rPr>
              <w:t>Area delle Neuroscienze e degli organi di senso</w:t>
            </w:r>
          </w:p>
          <w:p w:rsidR="00702D5D" w:rsidRPr="00F94112" w:rsidRDefault="00702D5D" w:rsidP="0013509A">
            <w:pPr>
              <w:spacing w:after="0" w:line="240" w:lineRule="auto"/>
              <w:rPr>
                <w:sz w:val="18"/>
                <w:szCs w:val="20"/>
              </w:rPr>
            </w:pPr>
            <w:r w:rsidRPr="00F94112">
              <w:rPr>
                <w:sz w:val="18"/>
                <w:szCs w:val="20"/>
              </w:rPr>
              <w:t>Area della Salute Mentale</w:t>
            </w:r>
          </w:p>
          <w:p w:rsidR="00702D5D" w:rsidRPr="000D53B7" w:rsidRDefault="00702D5D" w:rsidP="0013509A">
            <w:pPr>
              <w:spacing w:after="0" w:line="240" w:lineRule="auto"/>
              <w:rPr>
                <w:sz w:val="18"/>
                <w:szCs w:val="20"/>
              </w:rPr>
            </w:pPr>
            <w:r>
              <w:rPr>
                <w:sz w:val="18"/>
                <w:szCs w:val="20"/>
              </w:rPr>
              <w:t>Area della Medicina Preventiva</w:t>
            </w:r>
          </w:p>
        </w:tc>
        <w:tc>
          <w:tcPr>
            <w:tcW w:w="1440" w:type="dxa"/>
          </w:tcPr>
          <w:p w:rsidR="00702D5D" w:rsidRDefault="00702D5D" w:rsidP="0013509A">
            <w:pPr>
              <w:spacing w:after="0" w:line="240" w:lineRule="auto"/>
              <w:rPr>
                <w:sz w:val="18"/>
                <w:szCs w:val="20"/>
              </w:rPr>
            </w:pPr>
            <w:r>
              <w:rPr>
                <w:sz w:val="18"/>
                <w:szCs w:val="20"/>
              </w:rPr>
              <w:t>7%</w:t>
            </w:r>
          </w:p>
          <w:p w:rsidR="00702D5D" w:rsidRDefault="00702D5D" w:rsidP="0013509A">
            <w:pPr>
              <w:spacing w:after="0" w:line="240" w:lineRule="auto"/>
              <w:rPr>
                <w:sz w:val="18"/>
                <w:szCs w:val="20"/>
              </w:rPr>
            </w:pPr>
          </w:p>
          <w:p w:rsidR="00702D5D" w:rsidRDefault="00702D5D" w:rsidP="0013509A">
            <w:pPr>
              <w:spacing w:after="0" w:line="240" w:lineRule="auto"/>
              <w:rPr>
                <w:sz w:val="18"/>
                <w:szCs w:val="20"/>
              </w:rPr>
            </w:pPr>
            <w:r>
              <w:rPr>
                <w:sz w:val="18"/>
                <w:szCs w:val="20"/>
              </w:rPr>
              <w:t>6%</w:t>
            </w:r>
          </w:p>
          <w:p w:rsidR="00702D5D" w:rsidRDefault="00702D5D" w:rsidP="0013509A">
            <w:pPr>
              <w:spacing w:after="0" w:line="240" w:lineRule="auto"/>
              <w:rPr>
                <w:sz w:val="18"/>
                <w:szCs w:val="20"/>
              </w:rPr>
            </w:pPr>
            <w:r>
              <w:rPr>
                <w:sz w:val="18"/>
                <w:szCs w:val="20"/>
              </w:rPr>
              <w:t>10%</w:t>
            </w:r>
          </w:p>
          <w:p w:rsidR="00702D5D" w:rsidRDefault="00702D5D" w:rsidP="0013509A">
            <w:pPr>
              <w:spacing w:after="0" w:line="240" w:lineRule="auto"/>
              <w:rPr>
                <w:sz w:val="18"/>
                <w:szCs w:val="20"/>
              </w:rPr>
            </w:pPr>
            <w:r>
              <w:rPr>
                <w:sz w:val="18"/>
                <w:szCs w:val="20"/>
              </w:rPr>
              <w:t>6%</w:t>
            </w:r>
          </w:p>
          <w:p w:rsidR="00702D5D" w:rsidRDefault="00702D5D" w:rsidP="0013509A">
            <w:pPr>
              <w:spacing w:after="0" w:line="240" w:lineRule="auto"/>
              <w:rPr>
                <w:sz w:val="18"/>
                <w:szCs w:val="20"/>
              </w:rPr>
            </w:pPr>
            <w:r>
              <w:rPr>
                <w:sz w:val="18"/>
                <w:szCs w:val="20"/>
              </w:rPr>
              <w:t>12%</w:t>
            </w:r>
          </w:p>
          <w:p w:rsidR="00702D5D" w:rsidRDefault="00702D5D" w:rsidP="0013509A">
            <w:pPr>
              <w:spacing w:after="0" w:line="240" w:lineRule="auto"/>
              <w:rPr>
                <w:sz w:val="18"/>
                <w:szCs w:val="20"/>
              </w:rPr>
            </w:pPr>
            <w:r>
              <w:rPr>
                <w:sz w:val="18"/>
                <w:szCs w:val="20"/>
              </w:rPr>
              <w:t>6%</w:t>
            </w:r>
          </w:p>
          <w:p w:rsidR="00702D5D" w:rsidRPr="000D53B7" w:rsidRDefault="00702D5D" w:rsidP="0013509A">
            <w:pPr>
              <w:spacing w:after="0" w:line="240" w:lineRule="auto"/>
              <w:rPr>
                <w:sz w:val="18"/>
                <w:szCs w:val="20"/>
              </w:rPr>
            </w:pPr>
            <w:r>
              <w:rPr>
                <w:sz w:val="18"/>
                <w:szCs w:val="20"/>
              </w:rPr>
              <w:t>25%</w:t>
            </w:r>
          </w:p>
        </w:tc>
        <w:tc>
          <w:tcPr>
            <w:tcW w:w="1440" w:type="dxa"/>
          </w:tcPr>
          <w:p w:rsidR="00702D5D" w:rsidRDefault="00702D5D" w:rsidP="0013509A">
            <w:pPr>
              <w:spacing w:after="0" w:line="240" w:lineRule="auto"/>
              <w:ind w:right="-648"/>
              <w:rPr>
                <w:sz w:val="18"/>
                <w:szCs w:val="20"/>
              </w:rPr>
            </w:pPr>
            <w:r>
              <w:rPr>
                <w:sz w:val="18"/>
                <w:szCs w:val="20"/>
              </w:rPr>
              <w:t>8,2%</w:t>
            </w:r>
          </w:p>
          <w:p w:rsidR="00702D5D" w:rsidRDefault="00702D5D" w:rsidP="0013509A">
            <w:pPr>
              <w:spacing w:after="0" w:line="240" w:lineRule="auto"/>
              <w:ind w:right="-648"/>
              <w:rPr>
                <w:sz w:val="18"/>
                <w:szCs w:val="20"/>
              </w:rPr>
            </w:pPr>
          </w:p>
          <w:p w:rsidR="00702D5D" w:rsidRDefault="00702D5D" w:rsidP="0013509A">
            <w:pPr>
              <w:spacing w:after="0" w:line="240" w:lineRule="auto"/>
              <w:ind w:right="-648"/>
              <w:rPr>
                <w:sz w:val="18"/>
                <w:szCs w:val="20"/>
              </w:rPr>
            </w:pPr>
            <w:r>
              <w:rPr>
                <w:sz w:val="18"/>
                <w:szCs w:val="20"/>
              </w:rPr>
              <w:t>8%</w:t>
            </w:r>
          </w:p>
          <w:p w:rsidR="00702D5D" w:rsidRDefault="00702D5D" w:rsidP="0013509A">
            <w:pPr>
              <w:spacing w:after="0" w:line="240" w:lineRule="auto"/>
              <w:ind w:right="-648"/>
              <w:rPr>
                <w:sz w:val="18"/>
                <w:szCs w:val="20"/>
              </w:rPr>
            </w:pPr>
            <w:r>
              <w:rPr>
                <w:sz w:val="18"/>
                <w:szCs w:val="20"/>
              </w:rPr>
              <w:t>12%</w:t>
            </w:r>
          </w:p>
          <w:p w:rsidR="00702D5D" w:rsidRDefault="00702D5D" w:rsidP="0013509A">
            <w:pPr>
              <w:spacing w:after="0" w:line="240" w:lineRule="auto"/>
              <w:ind w:right="-648"/>
              <w:rPr>
                <w:sz w:val="18"/>
                <w:szCs w:val="20"/>
              </w:rPr>
            </w:pPr>
            <w:r>
              <w:rPr>
                <w:sz w:val="18"/>
                <w:szCs w:val="20"/>
              </w:rPr>
              <w:t>9%</w:t>
            </w:r>
          </w:p>
          <w:p w:rsidR="00702D5D" w:rsidRDefault="00702D5D" w:rsidP="0013509A">
            <w:pPr>
              <w:spacing w:after="0" w:line="240" w:lineRule="auto"/>
              <w:ind w:right="-648"/>
              <w:rPr>
                <w:sz w:val="18"/>
                <w:szCs w:val="20"/>
              </w:rPr>
            </w:pPr>
            <w:r>
              <w:rPr>
                <w:sz w:val="18"/>
                <w:szCs w:val="20"/>
              </w:rPr>
              <w:t>14%</w:t>
            </w:r>
          </w:p>
          <w:p w:rsidR="00702D5D" w:rsidRDefault="00702D5D" w:rsidP="0013509A">
            <w:pPr>
              <w:spacing w:after="0" w:line="240" w:lineRule="auto"/>
              <w:ind w:right="-648"/>
              <w:rPr>
                <w:sz w:val="18"/>
                <w:szCs w:val="20"/>
              </w:rPr>
            </w:pPr>
            <w:r>
              <w:rPr>
                <w:sz w:val="18"/>
                <w:szCs w:val="20"/>
              </w:rPr>
              <w:t>6%</w:t>
            </w:r>
          </w:p>
          <w:p w:rsidR="00702D5D" w:rsidRPr="000D53B7" w:rsidRDefault="00702D5D" w:rsidP="0013509A">
            <w:pPr>
              <w:spacing w:after="0" w:line="240" w:lineRule="auto"/>
              <w:ind w:right="-648"/>
              <w:rPr>
                <w:sz w:val="18"/>
                <w:szCs w:val="20"/>
              </w:rPr>
            </w:pPr>
            <w:r>
              <w:rPr>
                <w:sz w:val="18"/>
                <w:szCs w:val="20"/>
              </w:rPr>
              <w:t>31,9%</w:t>
            </w:r>
          </w:p>
        </w:tc>
        <w:tc>
          <w:tcPr>
            <w:tcW w:w="1260" w:type="dxa"/>
          </w:tcPr>
          <w:p w:rsidR="00702D5D" w:rsidRDefault="00702D5D" w:rsidP="0013509A">
            <w:pPr>
              <w:spacing w:after="0" w:line="240" w:lineRule="auto"/>
              <w:ind w:right="-648"/>
              <w:rPr>
                <w:sz w:val="18"/>
                <w:szCs w:val="20"/>
              </w:rPr>
            </w:pPr>
            <w:r>
              <w:rPr>
                <w:sz w:val="18"/>
                <w:szCs w:val="20"/>
              </w:rPr>
              <w:t>8,9%</w:t>
            </w:r>
          </w:p>
          <w:p w:rsidR="00702D5D" w:rsidRDefault="00702D5D" w:rsidP="0013509A">
            <w:pPr>
              <w:spacing w:after="0" w:line="240" w:lineRule="auto"/>
              <w:ind w:right="-648"/>
              <w:rPr>
                <w:sz w:val="18"/>
                <w:szCs w:val="20"/>
              </w:rPr>
            </w:pPr>
          </w:p>
          <w:p w:rsidR="00702D5D" w:rsidRDefault="00702D5D" w:rsidP="0013509A">
            <w:pPr>
              <w:spacing w:after="0" w:line="240" w:lineRule="auto"/>
              <w:ind w:right="-648"/>
              <w:rPr>
                <w:sz w:val="18"/>
                <w:szCs w:val="20"/>
              </w:rPr>
            </w:pPr>
            <w:r>
              <w:rPr>
                <w:sz w:val="18"/>
                <w:szCs w:val="20"/>
              </w:rPr>
              <w:t>6,2%</w:t>
            </w:r>
          </w:p>
          <w:p w:rsidR="00702D5D" w:rsidRDefault="00702D5D" w:rsidP="0013509A">
            <w:pPr>
              <w:spacing w:after="0" w:line="240" w:lineRule="auto"/>
              <w:ind w:right="-648"/>
              <w:rPr>
                <w:sz w:val="18"/>
                <w:szCs w:val="20"/>
              </w:rPr>
            </w:pPr>
            <w:r>
              <w:rPr>
                <w:sz w:val="18"/>
                <w:szCs w:val="20"/>
              </w:rPr>
              <w:t>12%</w:t>
            </w:r>
          </w:p>
          <w:p w:rsidR="00702D5D" w:rsidRDefault="00702D5D" w:rsidP="0013509A">
            <w:pPr>
              <w:spacing w:after="0" w:line="240" w:lineRule="auto"/>
              <w:ind w:right="-648"/>
              <w:rPr>
                <w:sz w:val="18"/>
                <w:szCs w:val="20"/>
              </w:rPr>
            </w:pPr>
            <w:r>
              <w:rPr>
                <w:sz w:val="18"/>
                <w:szCs w:val="20"/>
              </w:rPr>
              <w:t>11%</w:t>
            </w:r>
          </w:p>
          <w:p w:rsidR="00702D5D" w:rsidRPr="00F94112" w:rsidRDefault="00702D5D" w:rsidP="0013509A">
            <w:pPr>
              <w:spacing w:after="0" w:line="240" w:lineRule="auto"/>
              <w:ind w:right="-648"/>
              <w:rPr>
                <w:sz w:val="18"/>
                <w:szCs w:val="20"/>
              </w:rPr>
            </w:pPr>
            <w:r>
              <w:rPr>
                <w:noProof/>
                <w:lang w:eastAsia="it-IT"/>
              </w:rPr>
              <w:pict>
                <v:shape id="Text Box 15" o:spid="_x0000_s1037" type="#_x0000_t202" style="position:absolute;margin-left:17.85pt;margin-top:4.7pt;width:36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3ngQIAABY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" stroked="f">
                  <v:textbox style="mso-next-textbox:#Text Box 15">
                    <w:txbxContent>
                      <w:p w:rsidR="00702D5D" w:rsidRPr="00D04F39" w:rsidRDefault="00702D5D">
                        <w:pPr>
                          <w:rPr>
                            <w:sz w:val="18"/>
                            <w:szCs w:val="18"/>
                          </w:rPr>
                        </w:pPr>
                        <w:r w:rsidRPr="00D04F39">
                          <w:rPr>
                            <w:sz w:val="18"/>
                            <w:szCs w:val="18"/>
                          </w:rPr>
                          <w:t>11%</w:t>
                        </w:r>
                      </w:p>
                    </w:txbxContent>
                  </v:textbox>
                </v:shape>
              </w:pict>
            </w:r>
            <w:r>
              <w:rPr>
                <w:noProof/>
                <w:lang w:eastAsia="it-IT"/>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38" type="#_x0000_t88" style="position:absolute;margin-left:0;margin-top:4.7pt;width:14.85pt;height:1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"/>
              </w:pict>
            </w:r>
            <w:r>
              <w:rPr>
                <w:sz w:val="18"/>
                <w:szCs w:val="20"/>
              </w:rPr>
              <w:t xml:space="preserve">          </w:t>
            </w:r>
          </w:p>
          <w:p w:rsidR="00702D5D" w:rsidRDefault="00702D5D" w:rsidP="0013509A">
            <w:pPr>
              <w:spacing w:after="0" w:line="240" w:lineRule="auto"/>
              <w:ind w:right="-648"/>
              <w:rPr>
                <w:sz w:val="18"/>
                <w:szCs w:val="20"/>
              </w:rPr>
            </w:pPr>
          </w:p>
          <w:p w:rsidR="00702D5D" w:rsidRDefault="00702D5D" w:rsidP="0013509A">
            <w:pPr>
              <w:spacing w:after="0" w:line="240" w:lineRule="auto"/>
              <w:ind w:right="-648"/>
              <w:rPr>
                <w:sz w:val="18"/>
                <w:szCs w:val="20"/>
              </w:rPr>
            </w:pPr>
            <w:r>
              <w:rPr>
                <w:sz w:val="18"/>
                <w:szCs w:val="20"/>
              </w:rPr>
              <w:t>38%</w:t>
            </w:r>
          </w:p>
        </w:tc>
        <w:tc>
          <w:tcPr>
            <w:tcW w:w="1260" w:type="dxa"/>
            <w:vMerge/>
            <w:textDirection w:val="tbRl"/>
          </w:tcPr>
          <w:p w:rsidR="00702D5D" w:rsidRDefault="00702D5D" w:rsidP="00BD79D6">
            <w:pPr>
              <w:spacing w:after="0" w:line="240" w:lineRule="auto"/>
              <w:ind w:left="113" w:right="-648"/>
              <w:rPr>
                <w:sz w:val="18"/>
                <w:szCs w:val="20"/>
              </w:rPr>
            </w:pPr>
          </w:p>
        </w:tc>
      </w:tr>
      <w:tr w:rsidR="00702D5D" w:rsidRPr="000D53B7" w:rsidTr="00BD79D6">
        <w:trPr>
          <w:tblHeader/>
        </w:trPr>
        <w:tc>
          <w:tcPr>
            <w:tcW w:w="1908" w:type="dxa"/>
          </w:tcPr>
          <w:p w:rsidR="00702D5D" w:rsidRPr="000D53B7" w:rsidRDefault="00702D5D" w:rsidP="0013509A">
            <w:pPr>
              <w:rPr>
                <w:sz w:val="18"/>
                <w:szCs w:val="20"/>
              </w:rPr>
            </w:pPr>
            <w:r w:rsidRPr="000D53B7">
              <w:rPr>
                <w:sz w:val="18"/>
                <w:szCs w:val="20"/>
              </w:rPr>
              <w:t>Efficacia esterna</w:t>
            </w:r>
          </w:p>
        </w:tc>
        <w:tc>
          <w:tcPr>
            <w:tcW w:w="1800" w:type="dxa"/>
          </w:tcPr>
          <w:p w:rsidR="00702D5D" w:rsidRPr="000D53B7" w:rsidRDefault="00702D5D" w:rsidP="0013509A">
            <w:pPr>
              <w:rPr>
                <w:sz w:val="18"/>
                <w:szCs w:val="20"/>
              </w:rPr>
            </w:pPr>
            <w:r w:rsidRPr="000D53B7">
              <w:rPr>
                <w:sz w:val="18"/>
                <w:szCs w:val="20"/>
              </w:rPr>
              <w:t>Livello di qualità percepita</w:t>
            </w:r>
          </w:p>
        </w:tc>
        <w:tc>
          <w:tcPr>
            <w:tcW w:w="5400" w:type="dxa"/>
          </w:tcPr>
          <w:p w:rsidR="00702D5D" w:rsidRDefault="00702D5D" w:rsidP="0013509A">
            <w:pPr>
              <w:spacing w:after="0" w:line="240" w:lineRule="auto"/>
              <w:rPr>
                <w:sz w:val="18"/>
                <w:szCs w:val="20"/>
              </w:rPr>
            </w:pPr>
            <w:r>
              <w:rPr>
                <w:sz w:val="18"/>
                <w:szCs w:val="20"/>
              </w:rPr>
              <w:t>Indice di soddisfazione (1-7)</w:t>
            </w:r>
          </w:p>
          <w:p w:rsidR="00702D5D" w:rsidRDefault="00702D5D" w:rsidP="0013509A">
            <w:pPr>
              <w:spacing w:after="0" w:line="240" w:lineRule="auto"/>
              <w:rPr>
                <w:sz w:val="18"/>
                <w:szCs w:val="20"/>
              </w:rPr>
            </w:pPr>
            <w:r>
              <w:rPr>
                <w:sz w:val="18"/>
                <w:szCs w:val="20"/>
              </w:rPr>
              <w:t>Indice di raccomandabilità (1-7)</w:t>
            </w:r>
          </w:p>
          <w:p w:rsidR="00702D5D" w:rsidRPr="000D53B7" w:rsidRDefault="00702D5D" w:rsidP="0013509A">
            <w:pPr>
              <w:spacing w:after="0" w:line="240" w:lineRule="auto"/>
              <w:rPr>
                <w:sz w:val="18"/>
                <w:szCs w:val="20"/>
              </w:rPr>
            </w:pPr>
            <w:r>
              <w:rPr>
                <w:sz w:val="18"/>
                <w:szCs w:val="20"/>
              </w:rPr>
              <w:t>Indice di riutilizzo (1-7)</w:t>
            </w:r>
          </w:p>
          <w:p w:rsidR="00702D5D" w:rsidRDefault="00702D5D" w:rsidP="0013509A">
            <w:pPr>
              <w:spacing w:after="0" w:line="240" w:lineRule="auto"/>
              <w:rPr>
                <w:sz w:val="18"/>
                <w:szCs w:val="20"/>
              </w:rPr>
            </w:pPr>
            <w:r w:rsidRPr="000D53B7">
              <w:rPr>
                <w:sz w:val="18"/>
                <w:szCs w:val="20"/>
              </w:rPr>
              <w:t>N° valutazioni positive area degenza</w:t>
            </w:r>
            <w:r>
              <w:rPr>
                <w:sz w:val="18"/>
                <w:szCs w:val="20"/>
              </w:rPr>
              <w:t xml:space="preserve"> (intervallo 1-7):</w:t>
            </w:r>
          </w:p>
          <w:p w:rsidR="00702D5D" w:rsidRPr="000D53B7" w:rsidRDefault="00702D5D" w:rsidP="0013509A">
            <w:pPr>
              <w:spacing w:after="0" w:line="240" w:lineRule="auto"/>
              <w:rPr>
                <w:sz w:val="18"/>
                <w:szCs w:val="20"/>
              </w:rPr>
            </w:pPr>
            <w:r w:rsidRPr="000D53B7">
              <w:rPr>
                <w:sz w:val="18"/>
                <w:szCs w:val="20"/>
              </w:rPr>
              <w:t>Area della Medicina e delle specialità mediche</w:t>
            </w:r>
          </w:p>
          <w:p w:rsidR="00702D5D" w:rsidRPr="000D53B7" w:rsidRDefault="00702D5D" w:rsidP="0013509A">
            <w:pPr>
              <w:spacing w:after="0" w:line="240" w:lineRule="auto"/>
              <w:rPr>
                <w:sz w:val="18"/>
                <w:szCs w:val="20"/>
              </w:rPr>
            </w:pPr>
            <w:r w:rsidRPr="000D53B7">
              <w:rPr>
                <w:sz w:val="18"/>
                <w:szCs w:val="20"/>
              </w:rPr>
              <w:t>Area della Chirurgia e delle specialità chirurgiche</w:t>
            </w:r>
          </w:p>
          <w:p w:rsidR="00702D5D" w:rsidRPr="000D53B7" w:rsidRDefault="00702D5D" w:rsidP="0013509A">
            <w:pPr>
              <w:spacing w:after="0" w:line="240" w:lineRule="auto"/>
              <w:rPr>
                <w:sz w:val="18"/>
                <w:szCs w:val="20"/>
              </w:rPr>
            </w:pPr>
            <w:r w:rsidRPr="000D53B7">
              <w:rPr>
                <w:sz w:val="18"/>
                <w:szCs w:val="20"/>
              </w:rPr>
              <w:t>Area della Salute della  Donna, del  Bambino, del Neonato</w:t>
            </w:r>
          </w:p>
          <w:p w:rsidR="00702D5D" w:rsidRDefault="00702D5D" w:rsidP="0013509A">
            <w:pPr>
              <w:spacing w:after="0" w:line="240" w:lineRule="auto"/>
              <w:rPr>
                <w:sz w:val="18"/>
                <w:szCs w:val="20"/>
              </w:rPr>
            </w:pPr>
            <w:r w:rsidRPr="000D53B7">
              <w:rPr>
                <w:sz w:val="18"/>
                <w:szCs w:val="20"/>
              </w:rPr>
              <w:t>Area delle Neuroscienze e degli organi di senso</w:t>
            </w:r>
          </w:p>
          <w:p w:rsidR="00702D5D" w:rsidRDefault="00702D5D" w:rsidP="0013509A">
            <w:pPr>
              <w:spacing w:after="0" w:line="240" w:lineRule="auto"/>
              <w:rPr>
                <w:sz w:val="18"/>
                <w:szCs w:val="20"/>
              </w:rPr>
            </w:pPr>
            <w:r>
              <w:rPr>
                <w:sz w:val="18"/>
                <w:szCs w:val="20"/>
              </w:rPr>
              <w:t>Area della Medicina Preventiva</w:t>
            </w:r>
          </w:p>
          <w:p w:rsidR="00702D5D" w:rsidRDefault="00702D5D" w:rsidP="0013509A">
            <w:pPr>
              <w:spacing w:after="0" w:line="240" w:lineRule="auto"/>
              <w:rPr>
                <w:sz w:val="18"/>
                <w:szCs w:val="20"/>
              </w:rPr>
            </w:pPr>
            <w:r w:rsidRPr="000D53B7">
              <w:rPr>
                <w:sz w:val="18"/>
                <w:szCs w:val="20"/>
              </w:rPr>
              <w:t>N° valutazioni positive area ambulatoriale</w:t>
            </w:r>
            <w:r>
              <w:rPr>
                <w:sz w:val="18"/>
                <w:szCs w:val="20"/>
              </w:rPr>
              <w:t xml:space="preserve"> (intervallo 1-7):</w:t>
            </w:r>
          </w:p>
          <w:p w:rsidR="00702D5D" w:rsidRPr="000D53B7" w:rsidRDefault="00702D5D" w:rsidP="0013509A">
            <w:pPr>
              <w:spacing w:after="0" w:line="240" w:lineRule="auto"/>
              <w:rPr>
                <w:sz w:val="18"/>
                <w:szCs w:val="20"/>
              </w:rPr>
            </w:pPr>
            <w:r w:rsidRPr="000D53B7">
              <w:rPr>
                <w:sz w:val="18"/>
                <w:szCs w:val="20"/>
              </w:rPr>
              <w:t>Area della Medicina e delle specialità mediche</w:t>
            </w:r>
          </w:p>
          <w:p w:rsidR="00702D5D" w:rsidRPr="000D53B7" w:rsidRDefault="00702D5D" w:rsidP="0013509A">
            <w:pPr>
              <w:spacing w:after="0" w:line="240" w:lineRule="auto"/>
              <w:rPr>
                <w:sz w:val="18"/>
                <w:szCs w:val="20"/>
              </w:rPr>
            </w:pPr>
            <w:r w:rsidRPr="000D53B7">
              <w:rPr>
                <w:sz w:val="18"/>
                <w:szCs w:val="20"/>
              </w:rPr>
              <w:t>Area della Chirurgia e delle specialità chirurgiche</w:t>
            </w:r>
          </w:p>
          <w:p w:rsidR="00702D5D" w:rsidRPr="000D53B7" w:rsidRDefault="00702D5D" w:rsidP="0013509A">
            <w:pPr>
              <w:spacing w:after="0" w:line="240" w:lineRule="auto"/>
              <w:rPr>
                <w:sz w:val="18"/>
                <w:szCs w:val="20"/>
              </w:rPr>
            </w:pPr>
            <w:r w:rsidRPr="000D53B7">
              <w:rPr>
                <w:sz w:val="18"/>
                <w:szCs w:val="20"/>
              </w:rPr>
              <w:t>Area della Salute della  Donna, del  Bambino, del Neonato</w:t>
            </w:r>
          </w:p>
          <w:p w:rsidR="00702D5D" w:rsidRDefault="00702D5D" w:rsidP="0013509A">
            <w:pPr>
              <w:spacing w:after="0" w:line="240" w:lineRule="auto"/>
              <w:rPr>
                <w:sz w:val="18"/>
                <w:szCs w:val="20"/>
              </w:rPr>
            </w:pPr>
            <w:r w:rsidRPr="000D53B7">
              <w:rPr>
                <w:sz w:val="18"/>
                <w:szCs w:val="20"/>
              </w:rPr>
              <w:t>Area delle Neuroscienze e degli organi di senso</w:t>
            </w:r>
          </w:p>
          <w:p w:rsidR="00702D5D" w:rsidRDefault="00702D5D" w:rsidP="0013509A">
            <w:pPr>
              <w:spacing w:after="0" w:line="240" w:lineRule="auto"/>
              <w:rPr>
                <w:sz w:val="18"/>
                <w:szCs w:val="20"/>
              </w:rPr>
            </w:pPr>
            <w:r>
              <w:rPr>
                <w:sz w:val="18"/>
                <w:szCs w:val="20"/>
              </w:rPr>
              <w:t>Area della Medicina Preventiva</w:t>
            </w:r>
          </w:p>
          <w:p w:rsidR="00702D5D" w:rsidRDefault="00702D5D" w:rsidP="0013509A">
            <w:pPr>
              <w:spacing w:after="0" w:line="240" w:lineRule="auto"/>
              <w:rPr>
                <w:sz w:val="18"/>
                <w:szCs w:val="20"/>
              </w:rPr>
            </w:pPr>
            <w:r>
              <w:rPr>
                <w:sz w:val="18"/>
                <w:szCs w:val="20"/>
              </w:rPr>
              <w:t>Area dei Servizi Diagnostici</w:t>
            </w:r>
          </w:p>
          <w:p w:rsidR="00702D5D" w:rsidRPr="000D53B7" w:rsidRDefault="00702D5D" w:rsidP="0013509A">
            <w:pPr>
              <w:spacing w:after="0" w:line="240" w:lineRule="auto"/>
              <w:rPr>
                <w:sz w:val="18"/>
                <w:szCs w:val="20"/>
              </w:rPr>
            </w:pPr>
            <w:r>
              <w:rPr>
                <w:sz w:val="18"/>
                <w:szCs w:val="20"/>
              </w:rPr>
              <w:t>Area della Anestesia, Rianimazione, Terapia del dolore</w:t>
            </w:r>
          </w:p>
        </w:tc>
        <w:tc>
          <w:tcPr>
            <w:tcW w:w="1440" w:type="dxa"/>
          </w:tcPr>
          <w:p w:rsidR="00702D5D" w:rsidRDefault="00702D5D" w:rsidP="0013509A">
            <w:pPr>
              <w:spacing w:after="0" w:line="240" w:lineRule="auto"/>
              <w:rPr>
                <w:sz w:val="18"/>
                <w:szCs w:val="20"/>
              </w:rPr>
            </w:pPr>
            <w:r>
              <w:rPr>
                <w:sz w:val="18"/>
                <w:szCs w:val="20"/>
              </w:rPr>
              <w:t>5,84</w:t>
            </w:r>
          </w:p>
          <w:p w:rsidR="00702D5D" w:rsidRDefault="00702D5D" w:rsidP="0013509A">
            <w:pPr>
              <w:spacing w:after="0" w:line="240" w:lineRule="auto"/>
              <w:rPr>
                <w:sz w:val="18"/>
                <w:szCs w:val="20"/>
              </w:rPr>
            </w:pPr>
            <w:r>
              <w:rPr>
                <w:sz w:val="18"/>
                <w:szCs w:val="20"/>
              </w:rPr>
              <w:t>6,05</w:t>
            </w:r>
          </w:p>
          <w:p w:rsidR="00702D5D" w:rsidRDefault="00702D5D" w:rsidP="0013509A">
            <w:pPr>
              <w:spacing w:after="0" w:line="240" w:lineRule="auto"/>
              <w:rPr>
                <w:sz w:val="18"/>
                <w:szCs w:val="20"/>
              </w:rPr>
            </w:pPr>
            <w:r>
              <w:rPr>
                <w:sz w:val="18"/>
                <w:szCs w:val="20"/>
              </w:rPr>
              <w:t>6,10</w:t>
            </w:r>
          </w:p>
          <w:p w:rsidR="00702D5D" w:rsidRDefault="00702D5D" w:rsidP="0013509A">
            <w:pPr>
              <w:spacing w:after="0" w:line="240" w:lineRule="auto"/>
              <w:rPr>
                <w:sz w:val="18"/>
                <w:szCs w:val="20"/>
              </w:rPr>
            </w:pPr>
          </w:p>
          <w:p w:rsidR="00702D5D" w:rsidRDefault="00702D5D" w:rsidP="0013509A">
            <w:pPr>
              <w:spacing w:after="0" w:line="240" w:lineRule="auto"/>
              <w:rPr>
                <w:sz w:val="18"/>
                <w:szCs w:val="20"/>
              </w:rPr>
            </w:pPr>
            <w:r>
              <w:rPr>
                <w:sz w:val="18"/>
                <w:szCs w:val="20"/>
              </w:rPr>
              <w:t>5,99</w:t>
            </w:r>
          </w:p>
          <w:p w:rsidR="00702D5D" w:rsidRDefault="00702D5D" w:rsidP="0013509A">
            <w:pPr>
              <w:spacing w:after="0" w:line="240" w:lineRule="auto"/>
              <w:rPr>
                <w:sz w:val="18"/>
                <w:szCs w:val="20"/>
              </w:rPr>
            </w:pPr>
            <w:r>
              <w:rPr>
                <w:sz w:val="18"/>
                <w:szCs w:val="20"/>
              </w:rPr>
              <w:t>6,19</w:t>
            </w:r>
          </w:p>
          <w:p w:rsidR="00702D5D" w:rsidRDefault="00702D5D" w:rsidP="0013509A">
            <w:pPr>
              <w:spacing w:after="0" w:line="240" w:lineRule="auto"/>
              <w:rPr>
                <w:sz w:val="18"/>
                <w:szCs w:val="20"/>
              </w:rPr>
            </w:pPr>
            <w:r>
              <w:rPr>
                <w:sz w:val="18"/>
                <w:szCs w:val="20"/>
              </w:rPr>
              <w:t>5,83</w:t>
            </w:r>
          </w:p>
          <w:p w:rsidR="00702D5D" w:rsidRDefault="00702D5D" w:rsidP="0013509A">
            <w:pPr>
              <w:spacing w:after="0" w:line="240" w:lineRule="auto"/>
              <w:rPr>
                <w:sz w:val="18"/>
                <w:szCs w:val="20"/>
              </w:rPr>
            </w:pPr>
            <w:r>
              <w:rPr>
                <w:sz w:val="18"/>
                <w:szCs w:val="20"/>
              </w:rPr>
              <w:t>6,07</w:t>
            </w:r>
          </w:p>
          <w:p w:rsidR="00702D5D" w:rsidRDefault="00702D5D" w:rsidP="0013509A">
            <w:pPr>
              <w:spacing w:after="0" w:line="240" w:lineRule="auto"/>
              <w:rPr>
                <w:sz w:val="18"/>
                <w:szCs w:val="20"/>
              </w:rPr>
            </w:pPr>
            <w:r>
              <w:rPr>
                <w:sz w:val="18"/>
                <w:szCs w:val="20"/>
              </w:rPr>
              <w:t>5,79</w:t>
            </w:r>
          </w:p>
          <w:p w:rsidR="00702D5D" w:rsidRDefault="00702D5D" w:rsidP="0013509A">
            <w:pPr>
              <w:spacing w:after="0" w:line="240" w:lineRule="auto"/>
              <w:rPr>
                <w:sz w:val="18"/>
                <w:szCs w:val="20"/>
              </w:rPr>
            </w:pPr>
          </w:p>
          <w:p w:rsidR="00702D5D" w:rsidRDefault="00702D5D" w:rsidP="0013509A">
            <w:pPr>
              <w:spacing w:after="0" w:line="240" w:lineRule="auto"/>
              <w:rPr>
                <w:sz w:val="18"/>
                <w:szCs w:val="20"/>
              </w:rPr>
            </w:pPr>
            <w:r>
              <w:rPr>
                <w:sz w:val="18"/>
                <w:szCs w:val="20"/>
              </w:rPr>
              <w:t>5,81</w:t>
            </w:r>
          </w:p>
          <w:p w:rsidR="00702D5D" w:rsidRDefault="00702D5D" w:rsidP="0013509A">
            <w:pPr>
              <w:spacing w:after="0" w:line="240" w:lineRule="auto"/>
              <w:rPr>
                <w:sz w:val="18"/>
                <w:szCs w:val="20"/>
              </w:rPr>
            </w:pPr>
            <w:r>
              <w:rPr>
                <w:sz w:val="18"/>
                <w:szCs w:val="20"/>
              </w:rPr>
              <w:t>5,59</w:t>
            </w:r>
          </w:p>
          <w:p w:rsidR="00702D5D" w:rsidRDefault="00702D5D" w:rsidP="0013509A">
            <w:pPr>
              <w:spacing w:after="0" w:line="240" w:lineRule="auto"/>
              <w:rPr>
                <w:sz w:val="18"/>
                <w:szCs w:val="20"/>
              </w:rPr>
            </w:pPr>
            <w:r>
              <w:rPr>
                <w:sz w:val="18"/>
                <w:szCs w:val="20"/>
              </w:rPr>
              <w:t>5,52</w:t>
            </w:r>
          </w:p>
          <w:p w:rsidR="00702D5D" w:rsidRDefault="00702D5D" w:rsidP="0013509A">
            <w:pPr>
              <w:spacing w:after="0" w:line="240" w:lineRule="auto"/>
              <w:rPr>
                <w:sz w:val="18"/>
                <w:szCs w:val="20"/>
              </w:rPr>
            </w:pPr>
            <w:r>
              <w:rPr>
                <w:sz w:val="18"/>
                <w:szCs w:val="20"/>
              </w:rPr>
              <w:t>5,75</w:t>
            </w:r>
          </w:p>
          <w:p w:rsidR="00702D5D" w:rsidRDefault="00702D5D" w:rsidP="0013509A">
            <w:pPr>
              <w:spacing w:after="0" w:line="240" w:lineRule="auto"/>
              <w:rPr>
                <w:sz w:val="18"/>
                <w:szCs w:val="20"/>
              </w:rPr>
            </w:pPr>
            <w:r>
              <w:rPr>
                <w:sz w:val="18"/>
                <w:szCs w:val="20"/>
              </w:rPr>
              <w:t>6,03</w:t>
            </w:r>
          </w:p>
          <w:p w:rsidR="00702D5D" w:rsidRDefault="00702D5D" w:rsidP="0013509A">
            <w:pPr>
              <w:spacing w:after="0" w:line="240" w:lineRule="auto"/>
              <w:rPr>
                <w:sz w:val="18"/>
                <w:szCs w:val="20"/>
              </w:rPr>
            </w:pPr>
            <w:r>
              <w:rPr>
                <w:sz w:val="18"/>
                <w:szCs w:val="20"/>
              </w:rPr>
              <w:t>5,58</w:t>
            </w:r>
          </w:p>
          <w:p w:rsidR="00702D5D" w:rsidRPr="000D53B7" w:rsidRDefault="00702D5D" w:rsidP="0013509A">
            <w:pPr>
              <w:spacing w:after="0" w:line="240" w:lineRule="auto"/>
              <w:rPr>
                <w:sz w:val="18"/>
                <w:szCs w:val="20"/>
              </w:rPr>
            </w:pPr>
            <w:r>
              <w:rPr>
                <w:sz w:val="18"/>
                <w:szCs w:val="20"/>
              </w:rPr>
              <w:t>6,34</w:t>
            </w:r>
          </w:p>
        </w:tc>
        <w:tc>
          <w:tcPr>
            <w:tcW w:w="1440" w:type="dxa"/>
          </w:tcPr>
          <w:p w:rsidR="00702D5D" w:rsidRDefault="00702D5D" w:rsidP="0013509A">
            <w:pPr>
              <w:spacing w:after="0" w:line="240" w:lineRule="auto"/>
              <w:ind w:right="-648"/>
              <w:rPr>
                <w:sz w:val="18"/>
                <w:szCs w:val="20"/>
              </w:rPr>
            </w:pPr>
            <w:r>
              <w:rPr>
                <w:sz w:val="18"/>
                <w:szCs w:val="20"/>
              </w:rPr>
              <w:t>5,87</w:t>
            </w:r>
          </w:p>
          <w:p w:rsidR="00702D5D" w:rsidRDefault="00702D5D" w:rsidP="0013509A">
            <w:pPr>
              <w:spacing w:after="0" w:line="240" w:lineRule="auto"/>
              <w:ind w:right="-648"/>
              <w:rPr>
                <w:sz w:val="18"/>
                <w:szCs w:val="20"/>
              </w:rPr>
            </w:pPr>
            <w:r>
              <w:rPr>
                <w:sz w:val="18"/>
                <w:szCs w:val="20"/>
              </w:rPr>
              <w:t>6,08</w:t>
            </w:r>
          </w:p>
          <w:p w:rsidR="00702D5D" w:rsidRDefault="00702D5D" w:rsidP="0013509A">
            <w:pPr>
              <w:spacing w:after="0" w:line="240" w:lineRule="auto"/>
              <w:ind w:right="-648"/>
              <w:rPr>
                <w:sz w:val="18"/>
                <w:szCs w:val="20"/>
              </w:rPr>
            </w:pPr>
            <w:r>
              <w:rPr>
                <w:sz w:val="18"/>
                <w:szCs w:val="20"/>
              </w:rPr>
              <w:t>6,12</w:t>
            </w:r>
          </w:p>
          <w:p w:rsidR="00702D5D" w:rsidRDefault="00702D5D" w:rsidP="0013509A">
            <w:pPr>
              <w:spacing w:after="0" w:line="240" w:lineRule="auto"/>
              <w:ind w:right="-648"/>
              <w:rPr>
                <w:sz w:val="18"/>
                <w:szCs w:val="20"/>
              </w:rPr>
            </w:pPr>
          </w:p>
          <w:p w:rsidR="00702D5D" w:rsidRDefault="00702D5D" w:rsidP="0013509A">
            <w:pPr>
              <w:spacing w:after="0" w:line="240" w:lineRule="auto"/>
              <w:ind w:right="-648"/>
              <w:rPr>
                <w:sz w:val="18"/>
                <w:szCs w:val="20"/>
              </w:rPr>
            </w:pPr>
            <w:r>
              <w:rPr>
                <w:sz w:val="18"/>
                <w:szCs w:val="20"/>
              </w:rPr>
              <w:t>5,99</w:t>
            </w:r>
          </w:p>
          <w:p w:rsidR="00702D5D" w:rsidRDefault="00702D5D" w:rsidP="0013509A">
            <w:pPr>
              <w:spacing w:after="0" w:line="240" w:lineRule="auto"/>
              <w:ind w:right="-648"/>
              <w:rPr>
                <w:sz w:val="18"/>
                <w:szCs w:val="20"/>
              </w:rPr>
            </w:pPr>
            <w:r>
              <w:rPr>
                <w:sz w:val="18"/>
                <w:szCs w:val="20"/>
              </w:rPr>
              <w:t>6,09</w:t>
            </w:r>
          </w:p>
          <w:p w:rsidR="00702D5D" w:rsidRDefault="00702D5D" w:rsidP="0013509A">
            <w:pPr>
              <w:spacing w:after="0" w:line="240" w:lineRule="auto"/>
              <w:ind w:right="-648"/>
              <w:rPr>
                <w:sz w:val="18"/>
                <w:szCs w:val="20"/>
              </w:rPr>
            </w:pPr>
            <w:r>
              <w:rPr>
                <w:sz w:val="18"/>
                <w:szCs w:val="20"/>
              </w:rPr>
              <w:t>5,94</w:t>
            </w:r>
          </w:p>
          <w:p w:rsidR="00702D5D" w:rsidRDefault="00702D5D" w:rsidP="0013509A">
            <w:pPr>
              <w:spacing w:after="0" w:line="240" w:lineRule="auto"/>
              <w:ind w:right="-648"/>
              <w:rPr>
                <w:sz w:val="18"/>
                <w:szCs w:val="20"/>
              </w:rPr>
            </w:pPr>
            <w:r>
              <w:rPr>
                <w:sz w:val="18"/>
                <w:szCs w:val="20"/>
              </w:rPr>
              <w:t>6,05</w:t>
            </w:r>
          </w:p>
          <w:p w:rsidR="00702D5D" w:rsidRDefault="00702D5D" w:rsidP="0013509A">
            <w:pPr>
              <w:spacing w:after="0" w:line="240" w:lineRule="auto"/>
              <w:ind w:right="-648"/>
              <w:rPr>
                <w:sz w:val="18"/>
                <w:szCs w:val="20"/>
              </w:rPr>
            </w:pPr>
            <w:r>
              <w:rPr>
                <w:sz w:val="18"/>
                <w:szCs w:val="20"/>
              </w:rPr>
              <w:t>6,09</w:t>
            </w:r>
          </w:p>
          <w:p w:rsidR="00702D5D" w:rsidRDefault="00702D5D" w:rsidP="0013509A">
            <w:pPr>
              <w:spacing w:after="0" w:line="240" w:lineRule="auto"/>
              <w:ind w:right="-648"/>
              <w:rPr>
                <w:sz w:val="18"/>
                <w:szCs w:val="20"/>
              </w:rPr>
            </w:pPr>
          </w:p>
          <w:p w:rsidR="00702D5D" w:rsidRDefault="00702D5D" w:rsidP="0013509A">
            <w:pPr>
              <w:spacing w:after="0" w:line="240" w:lineRule="auto"/>
              <w:ind w:right="-648"/>
              <w:rPr>
                <w:sz w:val="18"/>
                <w:szCs w:val="20"/>
              </w:rPr>
            </w:pPr>
            <w:r>
              <w:rPr>
                <w:sz w:val="18"/>
                <w:szCs w:val="20"/>
              </w:rPr>
              <w:t>5,85</w:t>
            </w:r>
          </w:p>
          <w:p w:rsidR="00702D5D" w:rsidRDefault="00702D5D" w:rsidP="0013509A">
            <w:pPr>
              <w:spacing w:after="0" w:line="240" w:lineRule="auto"/>
              <w:ind w:right="-648"/>
              <w:rPr>
                <w:sz w:val="18"/>
                <w:szCs w:val="20"/>
              </w:rPr>
            </w:pPr>
            <w:r>
              <w:rPr>
                <w:sz w:val="18"/>
                <w:szCs w:val="20"/>
              </w:rPr>
              <w:t>5,60</w:t>
            </w:r>
          </w:p>
          <w:p w:rsidR="00702D5D" w:rsidRDefault="00702D5D" w:rsidP="0013509A">
            <w:pPr>
              <w:spacing w:after="0" w:line="240" w:lineRule="auto"/>
              <w:ind w:right="-648"/>
              <w:rPr>
                <w:sz w:val="18"/>
                <w:szCs w:val="20"/>
              </w:rPr>
            </w:pPr>
            <w:r>
              <w:rPr>
                <w:sz w:val="18"/>
                <w:szCs w:val="20"/>
              </w:rPr>
              <w:t>5,56</w:t>
            </w:r>
          </w:p>
          <w:p w:rsidR="00702D5D" w:rsidRDefault="00702D5D" w:rsidP="0013509A">
            <w:pPr>
              <w:spacing w:after="0" w:line="240" w:lineRule="auto"/>
              <w:ind w:right="-648"/>
              <w:rPr>
                <w:sz w:val="18"/>
                <w:szCs w:val="20"/>
              </w:rPr>
            </w:pPr>
            <w:r>
              <w:rPr>
                <w:sz w:val="18"/>
                <w:szCs w:val="20"/>
              </w:rPr>
              <w:t>5,77</w:t>
            </w:r>
          </w:p>
          <w:p w:rsidR="00702D5D" w:rsidRDefault="00702D5D" w:rsidP="0013509A">
            <w:pPr>
              <w:spacing w:after="0" w:line="240" w:lineRule="auto"/>
              <w:ind w:right="-648"/>
              <w:rPr>
                <w:sz w:val="18"/>
                <w:szCs w:val="20"/>
              </w:rPr>
            </w:pPr>
            <w:r>
              <w:rPr>
                <w:sz w:val="18"/>
                <w:szCs w:val="20"/>
              </w:rPr>
              <w:t>6,30</w:t>
            </w:r>
          </w:p>
          <w:p w:rsidR="00702D5D" w:rsidRDefault="00702D5D" w:rsidP="0013509A">
            <w:pPr>
              <w:spacing w:after="0" w:line="240" w:lineRule="auto"/>
              <w:ind w:right="-648"/>
              <w:rPr>
                <w:sz w:val="18"/>
                <w:szCs w:val="20"/>
              </w:rPr>
            </w:pPr>
            <w:r>
              <w:rPr>
                <w:sz w:val="18"/>
                <w:szCs w:val="20"/>
              </w:rPr>
              <w:t>5,94</w:t>
            </w:r>
          </w:p>
          <w:p w:rsidR="00702D5D" w:rsidRPr="000D53B7" w:rsidRDefault="00702D5D" w:rsidP="0013509A">
            <w:pPr>
              <w:spacing w:after="0" w:line="240" w:lineRule="auto"/>
              <w:ind w:right="-648"/>
              <w:rPr>
                <w:sz w:val="18"/>
                <w:szCs w:val="20"/>
              </w:rPr>
            </w:pPr>
            <w:r>
              <w:rPr>
                <w:sz w:val="18"/>
                <w:szCs w:val="20"/>
              </w:rPr>
              <w:t>6,46</w:t>
            </w:r>
          </w:p>
        </w:tc>
        <w:tc>
          <w:tcPr>
            <w:tcW w:w="1260" w:type="dxa"/>
          </w:tcPr>
          <w:p w:rsidR="00702D5D" w:rsidRDefault="00702D5D" w:rsidP="0013509A">
            <w:pPr>
              <w:spacing w:after="0" w:line="240" w:lineRule="auto"/>
              <w:ind w:right="-648"/>
              <w:rPr>
                <w:sz w:val="18"/>
                <w:szCs w:val="20"/>
              </w:rPr>
            </w:pPr>
            <w:r>
              <w:rPr>
                <w:sz w:val="18"/>
                <w:szCs w:val="20"/>
              </w:rPr>
              <w:t>5,87</w:t>
            </w:r>
          </w:p>
          <w:p w:rsidR="00702D5D" w:rsidRDefault="00702D5D" w:rsidP="0013509A">
            <w:pPr>
              <w:spacing w:after="0" w:line="240" w:lineRule="auto"/>
              <w:ind w:right="-648"/>
              <w:rPr>
                <w:sz w:val="18"/>
                <w:szCs w:val="20"/>
              </w:rPr>
            </w:pPr>
            <w:r>
              <w:rPr>
                <w:sz w:val="18"/>
                <w:szCs w:val="20"/>
              </w:rPr>
              <w:t>6,06</w:t>
            </w:r>
          </w:p>
          <w:p w:rsidR="00702D5D" w:rsidRDefault="00702D5D" w:rsidP="0013509A">
            <w:pPr>
              <w:spacing w:after="0" w:line="240" w:lineRule="auto"/>
              <w:ind w:right="-648"/>
              <w:rPr>
                <w:sz w:val="18"/>
                <w:szCs w:val="20"/>
              </w:rPr>
            </w:pPr>
            <w:r>
              <w:rPr>
                <w:sz w:val="18"/>
                <w:szCs w:val="20"/>
              </w:rPr>
              <w:t>6,10</w:t>
            </w:r>
          </w:p>
          <w:p w:rsidR="00702D5D" w:rsidRDefault="00702D5D" w:rsidP="0013509A">
            <w:pPr>
              <w:spacing w:after="0" w:line="240" w:lineRule="auto"/>
              <w:ind w:right="-648"/>
              <w:rPr>
                <w:sz w:val="18"/>
                <w:szCs w:val="20"/>
              </w:rPr>
            </w:pPr>
          </w:p>
          <w:p w:rsidR="00702D5D" w:rsidRDefault="00702D5D" w:rsidP="0013509A">
            <w:pPr>
              <w:spacing w:after="0" w:line="240" w:lineRule="auto"/>
              <w:ind w:right="-648"/>
              <w:rPr>
                <w:sz w:val="18"/>
                <w:szCs w:val="20"/>
              </w:rPr>
            </w:pPr>
            <w:r>
              <w:rPr>
                <w:sz w:val="18"/>
                <w:szCs w:val="20"/>
              </w:rPr>
              <w:t>5,89</w:t>
            </w:r>
          </w:p>
          <w:p w:rsidR="00702D5D" w:rsidRDefault="00702D5D" w:rsidP="0013509A">
            <w:pPr>
              <w:spacing w:after="0" w:line="240" w:lineRule="auto"/>
              <w:ind w:right="-648"/>
              <w:rPr>
                <w:sz w:val="18"/>
                <w:szCs w:val="20"/>
              </w:rPr>
            </w:pPr>
            <w:r>
              <w:rPr>
                <w:sz w:val="18"/>
                <w:szCs w:val="20"/>
              </w:rPr>
              <w:t>6,16</w:t>
            </w:r>
          </w:p>
          <w:p w:rsidR="00702D5D" w:rsidRDefault="00702D5D" w:rsidP="0013509A">
            <w:pPr>
              <w:spacing w:after="0" w:line="240" w:lineRule="auto"/>
              <w:ind w:right="-648"/>
              <w:rPr>
                <w:sz w:val="18"/>
                <w:szCs w:val="20"/>
              </w:rPr>
            </w:pPr>
            <w:r>
              <w:rPr>
                <w:sz w:val="18"/>
                <w:szCs w:val="20"/>
              </w:rPr>
              <w:t>5,91</w:t>
            </w:r>
          </w:p>
          <w:p w:rsidR="00702D5D" w:rsidRDefault="00702D5D" w:rsidP="0013509A">
            <w:pPr>
              <w:spacing w:after="0" w:line="240" w:lineRule="auto"/>
              <w:ind w:right="-648"/>
              <w:rPr>
                <w:sz w:val="18"/>
                <w:szCs w:val="20"/>
              </w:rPr>
            </w:pPr>
            <w:r>
              <w:rPr>
                <w:sz w:val="18"/>
                <w:szCs w:val="20"/>
              </w:rPr>
              <w:t>5,99</w:t>
            </w:r>
          </w:p>
          <w:p w:rsidR="00702D5D" w:rsidRDefault="00702D5D" w:rsidP="0013509A">
            <w:pPr>
              <w:spacing w:after="0" w:line="240" w:lineRule="auto"/>
              <w:ind w:right="-648"/>
              <w:rPr>
                <w:sz w:val="18"/>
                <w:szCs w:val="20"/>
              </w:rPr>
            </w:pPr>
            <w:r>
              <w:rPr>
                <w:sz w:val="18"/>
                <w:szCs w:val="20"/>
              </w:rPr>
              <w:t>6,16</w:t>
            </w:r>
          </w:p>
          <w:p w:rsidR="00702D5D" w:rsidRDefault="00702D5D" w:rsidP="0013509A">
            <w:pPr>
              <w:spacing w:after="0" w:line="240" w:lineRule="auto"/>
              <w:ind w:right="-648"/>
              <w:rPr>
                <w:sz w:val="18"/>
                <w:szCs w:val="20"/>
              </w:rPr>
            </w:pPr>
          </w:p>
          <w:p w:rsidR="00702D5D" w:rsidRDefault="00702D5D" w:rsidP="0013509A">
            <w:pPr>
              <w:spacing w:after="0" w:line="240" w:lineRule="auto"/>
              <w:ind w:right="-648"/>
              <w:rPr>
                <w:sz w:val="18"/>
                <w:szCs w:val="20"/>
              </w:rPr>
            </w:pPr>
            <w:r>
              <w:rPr>
                <w:sz w:val="18"/>
                <w:szCs w:val="20"/>
              </w:rPr>
              <w:t>5,89</w:t>
            </w:r>
          </w:p>
          <w:p w:rsidR="00702D5D" w:rsidRDefault="00702D5D" w:rsidP="0013509A">
            <w:pPr>
              <w:spacing w:after="0" w:line="240" w:lineRule="auto"/>
              <w:ind w:right="-648"/>
              <w:rPr>
                <w:sz w:val="18"/>
                <w:szCs w:val="20"/>
              </w:rPr>
            </w:pPr>
            <w:r>
              <w:rPr>
                <w:sz w:val="18"/>
                <w:szCs w:val="20"/>
              </w:rPr>
              <w:t>5,67</w:t>
            </w:r>
          </w:p>
          <w:p w:rsidR="00702D5D" w:rsidRDefault="00702D5D" w:rsidP="0013509A">
            <w:pPr>
              <w:spacing w:after="0" w:line="240" w:lineRule="auto"/>
              <w:ind w:right="-648"/>
              <w:rPr>
                <w:sz w:val="18"/>
                <w:szCs w:val="20"/>
              </w:rPr>
            </w:pPr>
            <w:r>
              <w:rPr>
                <w:sz w:val="18"/>
                <w:szCs w:val="20"/>
              </w:rPr>
              <w:t>5,72</w:t>
            </w:r>
          </w:p>
          <w:p w:rsidR="00702D5D" w:rsidRDefault="00702D5D" w:rsidP="0013509A">
            <w:pPr>
              <w:spacing w:after="0" w:line="240" w:lineRule="auto"/>
              <w:ind w:right="-648"/>
              <w:rPr>
                <w:sz w:val="18"/>
                <w:szCs w:val="20"/>
              </w:rPr>
            </w:pPr>
            <w:r>
              <w:rPr>
                <w:sz w:val="18"/>
                <w:szCs w:val="20"/>
              </w:rPr>
              <w:t>5,82</w:t>
            </w:r>
          </w:p>
          <w:p w:rsidR="00702D5D" w:rsidRDefault="00702D5D" w:rsidP="0013509A">
            <w:pPr>
              <w:spacing w:after="0" w:line="240" w:lineRule="auto"/>
              <w:ind w:right="-648"/>
              <w:rPr>
                <w:sz w:val="18"/>
                <w:szCs w:val="20"/>
              </w:rPr>
            </w:pPr>
            <w:r>
              <w:rPr>
                <w:sz w:val="18"/>
                <w:szCs w:val="20"/>
              </w:rPr>
              <w:t>6,13</w:t>
            </w:r>
          </w:p>
          <w:p w:rsidR="00702D5D" w:rsidRDefault="00702D5D" w:rsidP="0013509A">
            <w:pPr>
              <w:spacing w:after="0" w:line="240" w:lineRule="auto"/>
              <w:ind w:right="-648"/>
              <w:rPr>
                <w:sz w:val="18"/>
                <w:szCs w:val="20"/>
              </w:rPr>
            </w:pPr>
            <w:r>
              <w:rPr>
                <w:sz w:val="18"/>
                <w:szCs w:val="20"/>
              </w:rPr>
              <w:t>5,72</w:t>
            </w:r>
          </w:p>
          <w:p w:rsidR="00702D5D" w:rsidRDefault="00702D5D" w:rsidP="0013509A">
            <w:pPr>
              <w:spacing w:after="0" w:line="240" w:lineRule="auto"/>
              <w:ind w:right="-648"/>
              <w:rPr>
                <w:sz w:val="18"/>
                <w:szCs w:val="20"/>
              </w:rPr>
            </w:pPr>
            <w:r>
              <w:rPr>
                <w:sz w:val="18"/>
                <w:szCs w:val="20"/>
              </w:rPr>
              <w:t>6,24</w:t>
            </w:r>
          </w:p>
        </w:tc>
        <w:tc>
          <w:tcPr>
            <w:tcW w:w="1260" w:type="dxa"/>
            <w:vMerge/>
          </w:tcPr>
          <w:p w:rsidR="00702D5D" w:rsidRDefault="00702D5D" w:rsidP="0013509A">
            <w:pPr>
              <w:spacing w:after="0" w:line="240" w:lineRule="auto"/>
              <w:ind w:right="-648"/>
              <w:rPr>
                <w:sz w:val="18"/>
                <w:szCs w:val="20"/>
              </w:rPr>
            </w:pPr>
          </w:p>
        </w:tc>
      </w:tr>
      <w:tr w:rsidR="00702D5D" w:rsidRPr="000D53B7" w:rsidTr="00BD79D6">
        <w:trPr>
          <w:trHeight w:val="962"/>
          <w:tblHeader/>
        </w:trPr>
        <w:tc>
          <w:tcPr>
            <w:tcW w:w="1908" w:type="dxa"/>
          </w:tcPr>
          <w:p w:rsidR="00702D5D" w:rsidRPr="000D53B7" w:rsidRDefault="00702D5D" w:rsidP="0013509A">
            <w:pPr>
              <w:rPr>
                <w:sz w:val="18"/>
                <w:szCs w:val="20"/>
              </w:rPr>
            </w:pPr>
            <w:r w:rsidRPr="000D53B7">
              <w:rPr>
                <w:sz w:val="18"/>
                <w:szCs w:val="20"/>
              </w:rPr>
              <w:t>Qualità dei processi e dell’organizzazione</w:t>
            </w:r>
          </w:p>
        </w:tc>
        <w:tc>
          <w:tcPr>
            <w:tcW w:w="1800" w:type="dxa"/>
          </w:tcPr>
          <w:p w:rsidR="00702D5D" w:rsidRPr="000D53B7" w:rsidRDefault="00702D5D" w:rsidP="0013509A">
            <w:pPr>
              <w:rPr>
                <w:sz w:val="18"/>
                <w:szCs w:val="20"/>
              </w:rPr>
            </w:pPr>
            <w:r w:rsidRPr="000D53B7">
              <w:rPr>
                <w:sz w:val="18"/>
                <w:szCs w:val="20"/>
              </w:rPr>
              <w:t>Livello di adesione alle politiche di Fondazione</w:t>
            </w:r>
          </w:p>
        </w:tc>
        <w:tc>
          <w:tcPr>
            <w:tcW w:w="5400" w:type="dxa"/>
          </w:tcPr>
          <w:p w:rsidR="00702D5D" w:rsidRPr="000D53B7" w:rsidRDefault="00702D5D" w:rsidP="0013509A">
            <w:pPr>
              <w:spacing w:after="0" w:line="240" w:lineRule="auto"/>
              <w:rPr>
                <w:sz w:val="18"/>
                <w:szCs w:val="20"/>
              </w:rPr>
            </w:pPr>
            <w:r w:rsidRPr="000D53B7">
              <w:rPr>
                <w:sz w:val="18"/>
                <w:szCs w:val="20"/>
              </w:rPr>
              <w:t>N° di prestazioni invasive  per le quali è stata compilata la scheda di corretta identificazione del paziente, della procedura e della lateralità/totale delle prestazioni per le quali è prevista.</w:t>
            </w:r>
          </w:p>
          <w:p w:rsidR="00702D5D" w:rsidRPr="000D53B7" w:rsidRDefault="00702D5D" w:rsidP="0013509A">
            <w:pPr>
              <w:spacing w:after="0" w:line="240" w:lineRule="auto"/>
              <w:rPr>
                <w:sz w:val="18"/>
                <w:szCs w:val="20"/>
              </w:rPr>
            </w:pPr>
            <w:r w:rsidRPr="000D53B7">
              <w:rPr>
                <w:sz w:val="18"/>
                <w:szCs w:val="20"/>
              </w:rPr>
              <w:t>N° di pazienti caduti/ numero di giornate degenza nell’anno</w:t>
            </w:r>
          </w:p>
        </w:tc>
        <w:tc>
          <w:tcPr>
            <w:tcW w:w="1440" w:type="dxa"/>
          </w:tcPr>
          <w:p w:rsidR="00702D5D" w:rsidRDefault="00702D5D" w:rsidP="0013509A">
            <w:pPr>
              <w:spacing w:after="0" w:line="240" w:lineRule="auto"/>
              <w:rPr>
                <w:sz w:val="18"/>
                <w:szCs w:val="20"/>
              </w:rPr>
            </w:pPr>
          </w:p>
          <w:p w:rsidR="00702D5D" w:rsidRDefault="00702D5D" w:rsidP="0013509A">
            <w:pPr>
              <w:spacing w:after="0" w:line="240" w:lineRule="auto"/>
              <w:rPr>
                <w:sz w:val="18"/>
                <w:szCs w:val="20"/>
              </w:rPr>
            </w:pPr>
          </w:p>
          <w:p w:rsidR="00702D5D" w:rsidRDefault="00702D5D" w:rsidP="0013509A">
            <w:pPr>
              <w:spacing w:after="0" w:line="240" w:lineRule="auto"/>
              <w:rPr>
                <w:sz w:val="18"/>
                <w:szCs w:val="20"/>
              </w:rPr>
            </w:pPr>
            <w:r>
              <w:rPr>
                <w:sz w:val="18"/>
                <w:szCs w:val="20"/>
              </w:rPr>
              <w:t>100%</w:t>
            </w:r>
          </w:p>
          <w:p w:rsidR="00702D5D" w:rsidRPr="000D53B7" w:rsidRDefault="00702D5D" w:rsidP="0013509A">
            <w:pPr>
              <w:spacing w:after="0" w:line="240" w:lineRule="auto"/>
              <w:rPr>
                <w:sz w:val="18"/>
                <w:szCs w:val="20"/>
              </w:rPr>
            </w:pPr>
            <w:r>
              <w:rPr>
                <w:sz w:val="18"/>
                <w:szCs w:val="20"/>
              </w:rPr>
              <w:t>1,56 per 1000 gg</w:t>
            </w:r>
          </w:p>
        </w:tc>
        <w:tc>
          <w:tcPr>
            <w:tcW w:w="1440" w:type="dxa"/>
          </w:tcPr>
          <w:p w:rsidR="00702D5D" w:rsidRDefault="00702D5D" w:rsidP="0013509A">
            <w:pPr>
              <w:spacing w:after="0" w:line="240" w:lineRule="auto"/>
              <w:ind w:right="-648"/>
              <w:rPr>
                <w:sz w:val="18"/>
                <w:szCs w:val="20"/>
              </w:rPr>
            </w:pPr>
          </w:p>
          <w:p w:rsidR="00702D5D" w:rsidRDefault="00702D5D" w:rsidP="0013509A">
            <w:pPr>
              <w:spacing w:after="0" w:line="240" w:lineRule="auto"/>
              <w:ind w:right="-648"/>
              <w:rPr>
                <w:sz w:val="18"/>
                <w:szCs w:val="20"/>
              </w:rPr>
            </w:pPr>
          </w:p>
          <w:p w:rsidR="00702D5D" w:rsidRDefault="00702D5D" w:rsidP="0013509A">
            <w:pPr>
              <w:spacing w:after="0" w:line="240" w:lineRule="auto"/>
              <w:ind w:right="-648"/>
              <w:rPr>
                <w:sz w:val="18"/>
                <w:szCs w:val="20"/>
              </w:rPr>
            </w:pPr>
            <w:r>
              <w:rPr>
                <w:sz w:val="18"/>
                <w:szCs w:val="20"/>
              </w:rPr>
              <w:t>100%</w:t>
            </w:r>
          </w:p>
          <w:p w:rsidR="00702D5D" w:rsidRPr="000D53B7" w:rsidRDefault="00702D5D" w:rsidP="0013509A">
            <w:pPr>
              <w:spacing w:after="0" w:line="240" w:lineRule="auto"/>
              <w:ind w:right="-648"/>
              <w:rPr>
                <w:sz w:val="18"/>
                <w:szCs w:val="20"/>
              </w:rPr>
            </w:pPr>
            <w:r>
              <w:rPr>
                <w:sz w:val="18"/>
                <w:szCs w:val="20"/>
              </w:rPr>
              <w:t>1,45 per 1000 gg</w:t>
            </w:r>
          </w:p>
        </w:tc>
        <w:tc>
          <w:tcPr>
            <w:tcW w:w="1260" w:type="dxa"/>
          </w:tcPr>
          <w:p w:rsidR="00702D5D" w:rsidRDefault="00702D5D" w:rsidP="0013509A">
            <w:pPr>
              <w:spacing w:after="0" w:line="240" w:lineRule="auto"/>
              <w:ind w:right="-648"/>
              <w:rPr>
                <w:sz w:val="18"/>
                <w:szCs w:val="20"/>
              </w:rPr>
            </w:pPr>
          </w:p>
        </w:tc>
        <w:tc>
          <w:tcPr>
            <w:tcW w:w="1260" w:type="dxa"/>
            <w:vMerge/>
          </w:tcPr>
          <w:p w:rsidR="00702D5D" w:rsidRDefault="00702D5D" w:rsidP="0013509A">
            <w:pPr>
              <w:spacing w:after="0" w:line="240" w:lineRule="auto"/>
              <w:ind w:right="-648"/>
              <w:rPr>
                <w:sz w:val="18"/>
                <w:szCs w:val="20"/>
              </w:rPr>
            </w:pPr>
          </w:p>
        </w:tc>
      </w:tr>
    </w:tbl>
    <w:p w:rsidR="00702D5D" w:rsidRDefault="00702D5D" w:rsidP="00427981">
      <w:pPr>
        <w:rPr>
          <w:b/>
        </w:rPr>
      </w:pPr>
      <w:r>
        <w:rPr>
          <w:noProof/>
          <w:lang w:eastAsia="it-IT"/>
        </w:rPr>
        <w:pict>
          <v:shape id="Text Box 17" o:spid="_x0000_s1039" type="#_x0000_t202" style="position:absolute;margin-left:54pt;margin-top:20.1pt;width:572.15pt;height:24.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1Vug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" filled="f" stroked="f">
            <v:textbox>
              <w:txbxContent>
                <w:p w:rsidR="00702D5D" w:rsidRDefault="00702D5D" w:rsidP="008C641A">
                  <w:r w:rsidRPr="005033C7">
                    <w:rPr>
                      <w:b/>
                    </w:rPr>
                    <w:t xml:space="preserve">Area della Attività </w:t>
                  </w:r>
                  <w:r>
                    <w:rPr>
                      <w:b/>
                    </w:rPr>
                    <w:t>rivolta all’utenza</w:t>
                  </w:r>
                  <w:r>
                    <w:t xml:space="preserve"> -  Obiettivo : Costante adeguamento dell’offerta; miglioramento dei livelli di qualità</w:t>
                  </w:r>
                </w:p>
              </w:txbxContent>
            </v:textbox>
          </v:shape>
        </w:pict>
      </w:r>
      <w:r>
        <w:rPr>
          <w:b/>
        </w:rPr>
        <w:t xml:space="preserve">Segue </w:t>
      </w:r>
    </w:p>
    <w:tbl>
      <w:tblPr>
        <w:tblpPr w:leftFromText="141" w:rightFromText="141" w:vertAnchor="page" w:horzAnchor="margin" w:tblpY="2880"/>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1800"/>
        <w:gridCol w:w="5400"/>
        <w:gridCol w:w="1260"/>
        <w:gridCol w:w="1260"/>
        <w:gridCol w:w="1080"/>
        <w:gridCol w:w="1080"/>
      </w:tblGrid>
      <w:tr w:rsidR="00702D5D" w:rsidTr="00391D3D">
        <w:trPr>
          <w:trHeight w:val="1427"/>
          <w:tblHeader/>
        </w:trPr>
        <w:tc>
          <w:tcPr>
            <w:tcW w:w="1908" w:type="dxa"/>
          </w:tcPr>
          <w:p w:rsidR="00702D5D" w:rsidRPr="000D53B7" w:rsidRDefault="00702D5D" w:rsidP="008C641A">
            <w:pPr>
              <w:rPr>
                <w:sz w:val="18"/>
                <w:szCs w:val="20"/>
              </w:rPr>
            </w:pPr>
            <w:r>
              <w:rPr>
                <w:sz w:val="18"/>
                <w:szCs w:val="20"/>
              </w:rPr>
              <w:t>Efficacia esterna</w:t>
            </w:r>
          </w:p>
        </w:tc>
        <w:tc>
          <w:tcPr>
            <w:tcW w:w="1800" w:type="dxa"/>
          </w:tcPr>
          <w:p w:rsidR="00702D5D" w:rsidRPr="000D53B7" w:rsidRDefault="00702D5D" w:rsidP="008C641A">
            <w:pPr>
              <w:rPr>
                <w:sz w:val="18"/>
                <w:szCs w:val="20"/>
              </w:rPr>
            </w:pPr>
            <w:r w:rsidRPr="006069D1">
              <w:rPr>
                <w:sz w:val="18"/>
                <w:szCs w:val="20"/>
              </w:rPr>
              <w:t xml:space="preserve">Ottemperanza agli obblighi e alle tempistiche di pubblicazione previsti dal </w:t>
            </w:r>
            <w:r>
              <w:rPr>
                <w:sz w:val="18"/>
                <w:szCs w:val="20"/>
              </w:rPr>
              <w:t>PTPC</w:t>
            </w:r>
          </w:p>
        </w:tc>
        <w:tc>
          <w:tcPr>
            <w:tcW w:w="5400" w:type="dxa"/>
          </w:tcPr>
          <w:p w:rsidR="00702D5D" w:rsidRPr="000D53B7" w:rsidRDefault="00702D5D" w:rsidP="008C641A">
            <w:pPr>
              <w:spacing w:after="0" w:line="240" w:lineRule="auto"/>
              <w:rPr>
                <w:sz w:val="18"/>
                <w:szCs w:val="20"/>
              </w:rPr>
            </w:pPr>
            <w:r>
              <w:rPr>
                <w:sz w:val="18"/>
                <w:szCs w:val="20"/>
              </w:rPr>
              <w:t>Pubblicazione dei documenti secondo la tempistica definita da parte delle Unità Operative responsabili</w:t>
            </w:r>
          </w:p>
        </w:tc>
        <w:tc>
          <w:tcPr>
            <w:tcW w:w="1260" w:type="dxa"/>
            <w:shd w:val="clear" w:color="auto" w:fill="CCCCCC"/>
          </w:tcPr>
          <w:p w:rsidR="00702D5D" w:rsidRPr="000D53B7" w:rsidRDefault="00702D5D" w:rsidP="008C641A">
            <w:pPr>
              <w:spacing w:after="0" w:line="240" w:lineRule="auto"/>
              <w:rPr>
                <w:sz w:val="18"/>
                <w:szCs w:val="20"/>
              </w:rPr>
            </w:pPr>
          </w:p>
        </w:tc>
        <w:tc>
          <w:tcPr>
            <w:tcW w:w="1260" w:type="dxa"/>
            <w:shd w:val="clear" w:color="auto" w:fill="CCCCCC"/>
          </w:tcPr>
          <w:p w:rsidR="00702D5D" w:rsidRPr="000D53B7" w:rsidRDefault="00702D5D" w:rsidP="008C641A">
            <w:pPr>
              <w:spacing w:after="0" w:line="240" w:lineRule="auto"/>
              <w:ind w:right="-648"/>
              <w:rPr>
                <w:sz w:val="18"/>
                <w:szCs w:val="20"/>
              </w:rPr>
            </w:pPr>
          </w:p>
        </w:tc>
        <w:tc>
          <w:tcPr>
            <w:tcW w:w="1080" w:type="dxa"/>
          </w:tcPr>
          <w:p w:rsidR="00702D5D" w:rsidRDefault="00702D5D" w:rsidP="008C641A">
            <w:pPr>
              <w:spacing w:after="0" w:line="240" w:lineRule="auto"/>
              <w:ind w:right="-648"/>
              <w:rPr>
                <w:sz w:val="18"/>
                <w:szCs w:val="20"/>
              </w:rPr>
            </w:pPr>
            <w:r>
              <w:rPr>
                <w:sz w:val="18"/>
                <w:szCs w:val="20"/>
              </w:rPr>
              <w:t>100%</w:t>
            </w:r>
          </w:p>
        </w:tc>
        <w:tc>
          <w:tcPr>
            <w:tcW w:w="1080" w:type="dxa"/>
          </w:tcPr>
          <w:p w:rsidR="00702D5D" w:rsidRDefault="00702D5D" w:rsidP="008C641A">
            <w:pPr>
              <w:spacing w:after="0" w:line="240" w:lineRule="auto"/>
              <w:ind w:right="-648"/>
              <w:rPr>
                <w:sz w:val="18"/>
                <w:szCs w:val="20"/>
              </w:rPr>
            </w:pPr>
            <w:r>
              <w:rPr>
                <w:sz w:val="18"/>
                <w:szCs w:val="20"/>
              </w:rPr>
              <w:t>Mantenimen</w:t>
            </w:r>
          </w:p>
          <w:p w:rsidR="00702D5D" w:rsidRDefault="00702D5D" w:rsidP="008C641A">
            <w:pPr>
              <w:spacing w:after="0" w:line="240" w:lineRule="auto"/>
              <w:ind w:right="-648"/>
              <w:rPr>
                <w:sz w:val="18"/>
                <w:szCs w:val="20"/>
              </w:rPr>
            </w:pPr>
            <w:r>
              <w:rPr>
                <w:sz w:val="18"/>
                <w:szCs w:val="20"/>
              </w:rPr>
              <w:t>to dell’</w:t>
            </w:r>
          </w:p>
          <w:p w:rsidR="00702D5D" w:rsidRDefault="00702D5D" w:rsidP="008C641A">
            <w:pPr>
              <w:spacing w:after="0" w:line="240" w:lineRule="auto"/>
              <w:ind w:right="-648"/>
              <w:rPr>
                <w:sz w:val="18"/>
                <w:szCs w:val="20"/>
              </w:rPr>
            </w:pPr>
            <w:r>
              <w:rPr>
                <w:sz w:val="18"/>
                <w:szCs w:val="20"/>
              </w:rPr>
              <w:t>indice</w:t>
            </w:r>
          </w:p>
        </w:tc>
      </w:tr>
    </w:tbl>
    <w:tbl>
      <w:tblPr>
        <w:tblpPr w:leftFromText="141" w:rightFromText="141" w:vertAnchor="page" w:horzAnchor="margin" w:tblpY="2520"/>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1800"/>
        <w:gridCol w:w="5400"/>
        <w:gridCol w:w="1260"/>
        <w:gridCol w:w="1260"/>
        <w:gridCol w:w="1080"/>
        <w:gridCol w:w="1080"/>
      </w:tblGrid>
      <w:tr w:rsidR="00702D5D" w:rsidRPr="000D53B7" w:rsidTr="00391D3D">
        <w:trPr>
          <w:trHeight w:val="350"/>
          <w:tblHeader/>
        </w:trPr>
        <w:tc>
          <w:tcPr>
            <w:tcW w:w="1908" w:type="dxa"/>
          </w:tcPr>
          <w:p w:rsidR="00702D5D" w:rsidRPr="000D53B7" w:rsidRDefault="00702D5D" w:rsidP="008C641A">
            <w:pPr>
              <w:spacing w:after="120" w:line="240" w:lineRule="auto"/>
              <w:rPr>
                <w:sz w:val="18"/>
                <w:szCs w:val="20"/>
              </w:rPr>
            </w:pPr>
            <w:r w:rsidRPr="000D53B7">
              <w:rPr>
                <w:sz w:val="18"/>
                <w:szCs w:val="20"/>
              </w:rPr>
              <w:t>Dimensione di analisi</w:t>
            </w:r>
          </w:p>
        </w:tc>
        <w:tc>
          <w:tcPr>
            <w:tcW w:w="1800" w:type="dxa"/>
          </w:tcPr>
          <w:p w:rsidR="00702D5D" w:rsidRPr="000D53B7" w:rsidRDefault="00702D5D" w:rsidP="008C641A">
            <w:pPr>
              <w:spacing w:after="120" w:line="240" w:lineRule="auto"/>
              <w:rPr>
                <w:sz w:val="18"/>
                <w:szCs w:val="20"/>
              </w:rPr>
            </w:pPr>
            <w:r w:rsidRPr="000D53B7">
              <w:rPr>
                <w:sz w:val="18"/>
                <w:szCs w:val="20"/>
              </w:rPr>
              <w:t>Criterio</w:t>
            </w:r>
          </w:p>
        </w:tc>
        <w:tc>
          <w:tcPr>
            <w:tcW w:w="5400" w:type="dxa"/>
          </w:tcPr>
          <w:p w:rsidR="00702D5D" w:rsidRPr="000D53B7" w:rsidRDefault="00702D5D" w:rsidP="008C641A">
            <w:pPr>
              <w:spacing w:after="120" w:line="240" w:lineRule="auto"/>
              <w:rPr>
                <w:sz w:val="18"/>
                <w:szCs w:val="20"/>
              </w:rPr>
            </w:pPr>
            <w:r w:rsidRPr="000D53B7">
              <w:rPr>
                <w:sz w:val="18"/>
                <w:szCs w:val="20"/>
              </w:rPr>
              <w:t>Indicatore</w:t>
            </w:r>
          </w:p>
        </w:tc>
        <w:tc>
          <w:tcPr>
            <w:tcW w:w="1260" w:type="dxa"/>
          </w:tcPr>
          <w:p w:rsidR="00702D5D" w:rsidRPr="000D53B7" w:rsidRDefault="00702D5D" w:rsidP="008C641A">
            <w:pPr>
              <w:spacing w:after="120" w:line="240" w:lineRule="auto"/>
              <w:rPr>
                <w:sz w:val="18"/>
                <w:szCs w:val="20"/>
              </w:rPr>
            </w:pPr>
            <w:r w:rsidRPr="000D53B7">
              <w:rPr>
                <w:sz w:val="18"/>
                <w:szCs w:val="20"/>
              </w:rPr>
              <w:t>Anno 2011</w:t>
            </w:r>
          </w:p>
        </w:tc>
        <w:tc>
          <w:tcPr>
            <w:tcW w:w="1260" w:type="dxa"/>
          </w:tcPr>
          <w:p w:rsidR="00702D5D" w:rsidRPr="000D53B7" w:rsidRDefault="00702D5D" w:rsidP="008C641A">
            <w:pPr>
              <w:spacing w:after="120" w:line="240" w:lineRule="auto"/>
              <w:ind w:right="-648"/>
              <w:rPr>
                <w:sz w:val="18"/>
                <w:szCs w:val="20"/>
              </w:rPr>
            </w:pPr>
            <w:r w:rsidRPr="000D53B7">
              <w:rPr>
                <w:sz w:val="18"/>
                <w:szCs w:val="20"/>
              </w:rPr>
              <w:t>Anno 2012</w:t>
            </w:r>
          </w:p>
        </w:tc>
        <w:tc>
          <w:tcPr>
            <w:tcW w:w="1080" w:type="dxa"/>
          </w:tcPr>
          <w:p w:rsidR="00702D5D" w:rsidRPr="000D53B7" w:rsidRDefault="00702D5D" w:rsidP="008C641A">
            <w:pPr>
              <w:spacing w:after="120" w:line="240" w:lineRule="auto"/>
              <w:ind w:right="-648"/>
              <w:rPr>
                <w:sz w:val="18"/>
                <w:szCs w:val="20"/>
              </w:rPr>
            </w:pPr>
            <w:r>
              <w:rPr>
                <w:sz w:val="18"/>
                <w:szCs w:val="20"/>
              </w:rPr>
              <w:t>Anno 2013*</w:t>
            </w:r>
          </w:p>
        </w:tc>
        <w:tc>
          <w:tcPr>
            <w:tcW w:w="1080" w:type="dxa"/>
          </w:tcPr>
          <w:p w:rsidR="00702D5D" w:rsidRDefault="00702D5D" w:rsidP="008C641A">
            <w:pPr>
              <w:spacing w:after="120" w:line="240" w:lineRule="auto"/>
              <w:ind w:right="-648"/>
              <w:rPr>
                <w:sz w:val="18"/>
                <w:szCs w:val="20"/>
              </w:rPr>
            </w:pPr>
            <w:r>
              <w:rPr>
                <w:sz w:val="18"/>
                <w:szCs w:val="20"/>
              </w:rPr>
              <w:t>Anno 2014</w:t>
            </w:r>
          </w:p>
        </w:tc>
      </w:tr>
    </w:tbl>
    <w:p w:rsidR="00702D5D" w:rsidRDefault="00702D5D" w:rsidP="00F73E82">
      <w:pPr>
        <w:rPr>
          <w:b/>
        </w:rPr>
      </w:pPr>
    </w:p>
    <w:p w:rsidR="00702D5D" w:rsidRDefault="00702D5D" w:rsidP="00F73E82">
      <w:pPr>
        <w:rPr>
          <w:b/>
        </w:rPr>
      </w:pPr>
    </w:p>
    <w:p w:rsidR="00702D5D" w:rsidRDefault="00702D5D" w:rsidP="005D5CB5">
      <w:pPr>
        <w:rPr>
          <w:b/>
        </w:rPr>
      </w:pPr>
      <w:r w:rsidRPr="00F73E82">
        <w:rPr>
          <w:b/>
        </w:rPr>
        <w:t>Area della Responsabilità gestionale: Obiettivo – Razionalizzazione delle risorse</w:t>
      </w:r>
    </w:p>
    <w:tbl>
      <w:tblPr>
        <w:tblpPr w:leftFromText="141" w:rightFromText="141" w:vertAnchor="page" w:horzAnchor="margin" w:tblpY="5400"/>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376"/>
        <w:gridCol w:w="4678"/>
        <w:gridCol w:w="1118"/>
        <w:gridCol w:w="1260"/>
        <w:gridCol w:w="1260"/>
        <w:gridCol w:w="1260"/>
      </w:tblGrid>
      <w:tr w:rsidR="00702D5D" w:rsidRPr="00B64743" w:rsidTr="005D5CB5">
        <w:trPr>
          <w:tblHeader/>
        </w:trPr>
        <w:tc>
          <w:tcPr>
            <w:tcW w:w="2376" w:type="dxa"/>
          </w:tcPr>
          <w:p w:rsidR="00702D5D" w:rsidRPr="00FF1D9B" w:rsidRDefault="00702D5D" w:rsidP="005D5CB5">
            <w:pPr>
              <w:rPr>
                <w:sz w:val="20"/>
                <w:szCs w:val="20"/>
              </w:rPr>
            </w:pPr>
            <w:r w:rsidRPr="00FF1D9B">
              <w:rPr>
                <w:sz w:val="20"/>
                <w:szCs w:val="20"/>
              </w:rPr>
              <w:t>Dimensione di analisi</w:t>
            </w:r>
          </w:p>
        </w:tc>
        <w:tc>
          <w:tcPr>
            <w:tcW w:w="2376" w:type="dxa"/>
          </w:tcPr>
          <w:p w:rsidR="00702D5D" w:rsidRPr="00B64743" w:rsidRDefault="00702D5D" w:rsidP="005D5CB5">
            <w:pPr>
              <w:rPr>
                <w:sz w:val="20"/>
                <w:szCs w:val="20"/>
              </w:rPr>
            </w:pPr>
            <w:r>
              <w:rPr>
                <w:sz w:val="20"/>
                <w:szCs w:val="20"/>
              </w:rPr>
              <w:t>Criterio</w:t>
            </w:r>
          </w:p>
        </w:tc>
        <w:tc>
          <w:tcPr>
            <w:tcW w:w="4678" w:type="dxa"/>
          </w:tcPr>
          <w:p w:rsidR="00702D5D" w:rsidRPr="00B64743" w:rsidRDefault="00702D5D" w:rsidP="005D5CB5">
            <w:pPr>
              <w:rPr>
                <w:sz w:val="20"/>
                <w:szCs w:val="20"/>
              </w:rPr>
            </w:pPr>
            <w:r>
              <w:rPr>
                <w:sz w:val="20"/>
                <w:szCs w:val="20"/>
              </w:rPr>
              <w:t>Indicatore</w:t>
            </w:r>
          </w:p>
        </w:tc>
        <w:tc>
          <w:tcPr>
            <w:tcW w:w="1118" w:type="dxa"/>
          </w:tcPr>
          <w:p w:rsidR="00702D5D" w:rsidRPr="00B64743" w:rsidRDefault="00702D5D" w:rsidP="005D5CB5">
            <w:pPr>
              <w:rPr>
                <w:sz w:val="20"/>
                <w:szCs w:val="20"/>
              </w:rPr>
            </w:pPr>
            <w:r w:rsidRPr="00B64743">
              <w:rPr>
                <w:sz w:val="20"/>
                <w:szCs w:val="20"/>
              </w:rPr>
              <w:t>Anno 2011</w:t>
            </w:r>
          </w:p>
        </w:tc>
        <w:tc>
          <w:tcPr>
            <w:tcW w:w="1260" w:type="dxa"/>
          </w:tcPr>
          <w:p w:rsidR="00702D5D" w:rsidRPr="00B64743" w:rsidRDefault="00702D5D" w:rsidP="005D5CB5">
            <w:pPr>
              <w:rPr>
                <w:sz w:val="20"/>
                <w:szCs w:val="20"/>
              </w:rPr>
            </w:pPr>
            <w:r w:rsidRPr="00B64743">
              <w:rPr>
                <w:sz w:val="20"/>
                <w:szCs w:val="20"/>
              </w:rPr>
              <w:t>Anno 2012</w:t>
            </w:r>
          </w:p>
        </w:tc>
        <w:tc>
          <w:tcPr>
            <w:tcW w:w="1260" w:type="dxa"/>
          </w:tcPr>
          <w:p w:rsidR="00702D5D" w:rsidRPr="00B64743" w:rsidRDefault="00702D5D" w:rsidP="005D5CB5">
            <w:pPr>
              <w:rPr>
                <w:sz w:val="20"/>
                <w:szCs w:val="20"/>
              </w:rPr>
            </w:pPr>
            <w:r>
              <w:rPr>
                <w:sz w:val="20"/>
                <w:szCs w:val="20"/>
              </w:rPr>
              <w:t>Anno 2013*</w:t>
            </w:r>
          </w:p>
        </w:tc>
        <w:tc>
          <w:tcPr>
            <w:tcW w:w="1260" w:type="dxa"/>
          </w:tcPr>
          <w:p w:rsidR="00702D5D" w:rsidRDefault="00702D5D" w:rsidP="005D5CB5">
            <w:pPr>
              <w:rPr>
                <w:sz w:val="20"/>
                <w:szCs w:val="20"/>
              </w:rPr>
            </w:pPr>
            <w:r>
              <w:rPr>
                <w:sz w:val="20"/>
                <w:szCs w:val="20"/>
              </w:rPr>
              <w:t>Anno 2014</w:t>
            </w:r>
          </w:p>
        </w:tc>
      </w:tr>
      <w:tr w:rsidR="00702D5D" w:rsidRPr="00B64743" w:rsidTr="005D5CB5">
        <w:trPr>
          <w:trHeight w:val="591"/>
          <w:tblHeader/>
        </w:trPr>
        <w:tc>
          <w:tcPr>
            <w:tcW w:w="2376" w:type="dxa"/>
          </w:tcPr>
          <w:p w:rsidR="00702D5D" w:rsidRPr="00D11747" w:rsidRDefault="00702D5D" w:rsidP="005D5CB5">
            <w:pPr>
              <w:rPr>
                <w:sz w:val="20"/>
                <w:szCs w:val="20"/>
              </w:rPr>
            </w:pPr>
            <w:r w:rsidRPr="00D11747">
              <w:rPr>
                <w:sz w:val="20"/>
                <w:szCs w:val="20"/>
              </w:rPr>
              <w:t>Efficacia organizzativa</w:t>
            </w:r>
          </w:p>
        </w:tc>
        <w:tc>
          <w:tcPr>
            <w:tcW w:w="2376" w:type="dxa"/>
          </w:tcPr>
          <w:p w:rsidR="00702D5D" w:rsidRPr="008A0DCC" w:rsidRDefault="00702D5D" w:rsidP="005D5CB5">
            <w:pPr>
              <w:spacing w:after="0" w:line="240" w:lineRule="auto"/>
              <w:rPr>
                <w:sz w:val="18"/>
                <w:szCs w:val="20"/>
              </w:rPr>
            </w:pPr>
            <w:r w:rsidRPr="008A0DCC">
              <w:rPr>
                <w:sz w:val="18"/>
                <w:szCs w:val="20"/>
              </w:rPr>
              <w:t>Realizzazione aree omogenee</w:t>
            </w:r>
          </w:p>
        </w:tc>
        <w:tc>
          <w:tcPr>
            <w:tcW w:w="4678" w:type="dxa"/>
          </w:tcPr>
          <w:p w:rsidR="00702D5D" w:rsidRPr="008A0DCC" w:rsidRDefault="00702D5D" w:rsidP="005D5CB5">
            <w:pPr>
              <w:spacing w:after="0" w:line="240" w:lineRule="auto"/>
              <w:rPr>
                <w:sz w:val="18"/>
                <w:szCs w:val="20"/>
              </w:rPr>
            </w:pPr>
            <w:r w:rsidRPr="008A0DCC">
              <w:rPr>
                <w:sz w:val="18"/>
                <w:szCs w:val="20"/>
              </w:rPr>
              <w:t>Progetti di riorganizzazione interna realizzati /su previsti</w:t>
            </w:r>
          </w:p>
        </w:tc>
        <w:tc>
          <w:tcPr>
            <w:tcW w:w="1118" w:type="dxa"/>
            <w:shd w:val="clear" w:color="auto" w:fill="CCCCCC"/>
          </w:tcPr>
          <w:p w:rsidR="00702D5D" w:rsidRPr="001502D6" w:rsidRDefault="00702D5D" w:rsidP="005D5CB5">
            <w:pPr>
              <w:rPr>
                <w:sz w:val="20"/>
                <w:szCs w:val="20"/>
                <w:highlight w:val="lightGray"/>
              </w:rPr>
            </w:pPr>
          </w:p>
        </w:tc>
        <w:tc>
          <w:tcPr>
            <w:tcW w:w="1260" w:type="dxa"/>
          </w:tcPr>
          <w:p w:rsidR="00702D5D" w:rsidRPr="00B64743" w:rsidRDefault="00702D5D" w:rsidP="005D5CB5">
            <w:pPr>
              <w:rPr>
                <w:sz w:val="20"/>
                <w:szCs w:val="20"/>
              </w:rPr>
            </w:pPr>
            <w:r>
              <w:rPr>
                <w:sz w:val="20"/>
                <w:szCs w:val="20"/>
              </w:rPr>
              <w:t>75%</w:t>
            </w:r>
          </w:p>
        </w:tc>
        <w:tc>
          <w:tcPr>
            <w:tcW w:w="1260" w:type="dxa"/>
          </w:tcPr>
          <w:p w:rsidR="00702D5D" w:rsidRDefault="00702D5D" w:rsidP="005D5CB5">
            <w:pPr>
              <w:rPr>
                <w:sz w:val="20"/>
                <w:szCs w:val="20"/>
              </w:rPr>
            </w:pPr>
          </w:p>
        </w:tc>
        <w:tc>
          <w:tcPr>
            <w:tcW w:w="1260" w:type="dxa"/>
            <w:vMerge w:val="restart"/>
            <w:textDirection w:val="tbRl"/>
          </w:tcPr>
          <w:p w:rsidR="00702D5D" w:rsidRPr="00BD79D6" w:rsidRDefault="00702D5D" w:rsidP="005D5CB5">
            <w:pPr>
              <w:ind w:left="113" w:right="-648"/>
              <w:rPr>
                <w:sz w:val="18"/>
                <w:szCs w:val="20"/>
              </w:rPr>
            </w:pPr>
            <w:r>
              <w:rPr>
                <w:sz w:val="18"/>
                <w:szCs w:val="20"/>
              </w:rPr>
              <w:t>Mantenimento/miglioramento degli indici</w:t>
            </w:r>
          </w:p>
        </w:tc>
      </w:tr>
      <w:tr w:rsidR="00702D5D" w:rsidRPr="00B64743" w:rsidTr="005D5CB5">
        <w:trPr>
          <w:tblHeader/>
        </w:trPr>
        <w:tc>
          <w:tcPr>
            <w:tcW w:w="2376" w:type="dxa"/>
          </w:tcPr>
          <w:p w:rsidR="00702D5D" w:rsidRPr="009F7E84" w:rsidRDefault="00702D5D" w:rsidP="005D5CB5">
            <w:pPr>
              <w:rPr>
                <w:sz w:val="20"/>
                <w:szCs w:val="20"/>
              </w:rPr>
            </w:pPr>
            <w:r>
              <w:rPr>
                <w:sz w:val="20"/>
                <w:szCs w:val="20"/>
              </w:rPr>
              <w:t>Efficacia interna</w:t>
            </w:r>
          </w:p>
        </w:tc>
        <w:tc>
          <w:tcPr>
            <w:tcW w:w="2376" w:type="dxa"/>
          </w:tcPr>
          <w:p w:rsidR="00702D5D" w:rsidRDefault="00702D5D" w:rsidP="005D5CB5">
            <w:pPr>
              <w:rPr>
                <w:sz w:val="20"/>
                <w:szCs w:val="20"/>
              </w:rPr>
            </w:pPr>
            <w:r>
              <w:rPr>
                <w:sz w:val="20"/>
                <w:szCs w:val="20"/>
              </w:rPr>
              <w:t>Innovazione tecnologia</w:t>
            </w:r>
          </w:p>
        </w:tc>
        <w:tc>
          <w:tcPr>
            <w:tcW w:w="4678" w:type="dxa"/>
          </w:tcPr>
          <w:p w:rsidR="00702D5D" w:rsidRDefault="00702D5D" w:rsidP="005D5CB5">
            <w:pPr>
              <w:spacing w:after="0" w:line="240" w:lineRule="auto"/>
              <w:rPr>
                <w:sz w:val="20"/>
                <w:szCs w:val="20"/>
              </w:rPr>
            </w:pPr>
            <w:r w:rsidRPr="00CA6C55">
              <w:rPr>
                <w:sz w:val="18"/>
                <w:szCs w:val="20"/>
              </w:rPr>
              <w:t>Rispetto delle fasi di avanzamento dell’attuazione del progetto di sviluppo della chirurgia robotica</w:t>
            </w:r>
          </w:p>
        </w:tc>
        <w:tc>
          <w:tcPr>
            <w:tcW w:w="1118" w:type="dxa"/>
            <w:shd w:val="clear" w:color="auto" w:fill="CCCCCC"/>
          </w:tcPr>
          <w:p w:rsidR="00702D5D" w:rsidRPr="001502D6" w:rsidRDefault="00702D5D" w:rsidP="005D5CB5">
            <w:pPr>
              <w:rPr>
                <w:sz w:val="20"/>
                <w:szCs w:val="20"/>
                <w:highlight w:val="lightGray"/>
              </w:rPr>
            </w:pPr>
          </w:p>
        </w:tc>
        <w:tc>
          <w:tcPr>
            <w:tcW w:w="1260" w:type="dxa"/>
          </w:tcPr>
          <w:p w:rsidR="00702D5D" w:rsidRPr="00B64743" w:rsidRDefault="00702D5D" w:rsidP="005D5CB5">
            <w:pPr>
              <w:rPr>
                <w:sz w:val="20"/>
                <w:szCs w:val="20"/>
              </w:rPr>
            </w:pPr>
            <w:r>
              <w:rPr>
                <w:sz w:val="20"/>
                <w:szCs w:val="20"/>
              </w:rPr>
              <w:t>75%</w:t>
            </w:r>
          </w:p>
        </w:tc>
        <w:tc>
          <w:tcPr>
            <w:tcW w:w="1260" w:type="dxa"/>
          </w:tcPr>
          <w:p w:rsidR="00702D5D" w:rsidRDefault="00702D5D" w:rsidP="005D5CB5">
            <w:pPr>
              <w:rPr>
                <w:sz w:val="20"/>
                <w:szCs w:val="20"/>
              </w:rPr>
            </w:pPr>
          </w:p>
        </w:tc>
        <w:tc>
          <w:tcPr>
            <w:tcW w:w="1260" w:type="dxa"/>
            <w:vMerge/>
          </w:tcPr>
          <w:p w:rsidR="00702D5D" w:rsidRPr="00BD79D6" w:rsidRDefault="00702D5D" w:rsidP="005D5CB5">
            <w:pPr>
              <w:ind w:left="113" w:right="-648"/>
              <w:jc w:val="center"/>
              <w:rPr>
                <w:sz w:val="18"/>
                <w:szCs w:val="20"/>
              </w:rPr>
            </w:pPr>
          </w:p>
        </w:tc>
      </w:tr>
      <w:tr w:rsidR="00702D5D" w:rsidRPr="00B64743" w:rsidTr="005D5CB5">
        <w:trPr>
          <w:tblHeader/>
        </w:trPr>
        <w:tc>
          <w:tcPr>
            <w:tcW w:w="2376" w:type="dxa"/>
          </w:tcPr>
          <w:p w:rsidR="00702D5D" w:rsidRPr="009F7E84" w:rsidRDefault="00702D5D" w:rsidP="005D5CB5">
            <w:pPr>
              <w:rPr>
                <w:sz w:val="20"/>
                <w:szCs w:val="20"/>
              </w:rPr>
            </w:pPr>
            <w:r w:rsidRPr="009F7E84">
              <w:rPr>
                <w:sz w:val="20"/>
                <w:szCs w:val="20"/>
              </w:rPr>
              <w:t>Efficacia interna</w:t>
            </w:r>
          </w:p>
        </w:tc>
        <w:tc>
          <w:tcPr>
            <w:tcW w:w="2376" w:type="dxa"/>
          </w:tcPr>
          <w:p w:rsidR="00702D5D" w:rsidRPr="00B64743" w:rsidRDefault="00702D5D" w:rsidP="005D5CB5">
            <w:pPr>
              <w:rPr>
                <w:sz w:val="20"/>
                <w:szCs w:val="20"/>
              </w:rPr>
            </w:pPr>
            <w:r>
              <w:rPr>
                <w:sz w:val="20"/>
                <w:szCs w:val="20"/>
              </w:rPr>
              <w:t>Benessere organizzativo</w:t>
            </w:r>
          </w:p>
        </w:tc>
        <w:tc>
          <w:tcPr>
            <w:tcW w:w="4678" w:type="dxa"/>
          </w:tcPr>
          <w:p w:rsidR="00702D5D" w:rsidRPr="00B64743" w:rsidRDefault="00702D5D" w:rsidP="005D5CB5">
            <w:pPr>
              <w:rPr>
                <w:sz w:val="20"/>
                <w:szCs w:val="20"/>
              </w:rPr>
            </w:pPr>
            <w:r>
              <w:rPr>
                <w:sz w:val="20"/>
                <w:szCs w:val="20"/>
              </w:rPr>
              <w:t>Tasso di assenteismo (al netto del periodo di ferie)</w:t>
            </w:r>
          </w:p>
        </w:tc>
        <w:tc>
          <w:tcPr>
            <w:tcW w:w="1118" w:type="dxa"/>
          </w:tcPr>
          <w:p w:rsidR="00702D5D" w:rsidRPr="00B64743" w:rsidRDefault="00702D5D" w:rsidP="005D5CB5">
            <w:pPr>
              <w:rPr>
                <w:sz w:val="20"/>
                <w:szCs w:val="20"/>
              </w:rPr>
            </w:pPr>
            <w:r>
              <w:rPr>
                <w:sz w:val="20"/>
                <w:szCs w:val="20"/>
              </w:rPr>
              <w:t>8,6%</w:t>
            </w:r>
          </w:p>
        </w:tc>
        <w:tc>
          <w:tcPr>
            <w:tcW w:w="1260" w:type="dxa"/>
          </w:tcPr>
          <w:p w:rsidR="00702D5D" w:rsidRPr="00B64743" w:rsidRDefault="00702D5D" w:rsidP="005D5CB5">
            <w:pPr>
              <w:rPr>
                <w:sz w:val="20"/>
                <w:szCs w:val="20"/>
              </w:rPr>
            </w:pPr>
            <w:r>
              <w:rPr>
                <w:sz w:val="20"/>
                <w:szCs w:val="20"/>
              </w:rPr>
              <w:t>8,9%</w:t>
            </w:r>
          </w:p>
        </w:tc>
        <w:tc>
          <w:tcPr>
            <w:tcW w:w="1260" w:type="dxa"/>
          </w:tcPr>
          <w:p w:rsidR="00702D5D" w:rsidRDefault="00702D5D" w:rsidP="005D5CB5">
            <w:pPr>
              <w:rPr>
                <w:sz w:val="20"/>
                <w:szCs w:val="20"/>
              </w:rPr>
            </w:pPr>
            <w:r>
              <w:rPr>
                <w:sz w:val="20"/>
                <w:szCs w:val="20"/>
              </w:rPr>
              <w:t>8,34%</w:t>
            </w:r>
          </w:p>
        </w:tc>
        <w:tc>
          <w:tcPr>
            <w:tcW w:w="1260" w:type="dxa"/>
            <w:vMerge/>
          </w:tcPr>
          <w:p w:rsidR="00702D5D" w:rsidRPr="00BD79D6" w:rsidRDefault="00702D5D" w:rsidP="005D5CB5">
            <w:pPr>
              <w:ind w:left="113" w:right="-648"/>
              <w:jc w:val="center"/>
              <w:rPr>
                <w:sz w:val="18"/>
                <w:szCs w:val="20"/>
              </w:rPr>
            </w:pPr>
          </w:p>
        </w:tc>
      </w:tr>
      <w:tr w:rsidR="00702D5D" w:rsidRPr="00B64743" w:rsidTr="005D5CB5">
        <w:trPr>
          <w:tblHeader/>
        </w:trPr>
        <w:tc>
          <w:tcPr>
            <w:tcW w:w="2376" w:type="dxa"/>
          </w:tcPr>
          <w:p w:rsidR="00702D5D" w:rsidRPr="009F7E84" w:rsidRDefault="00702D5D" w:rsidP="005D5CB5">
            <w:pPr>
              <w:rPr>
                <w:sz w:val="20"/>
                <w:szCs w:val="20"/>
              </w:rPr>
            </w:pPr>
            <w:r w:rsidRPr="009F7E84">
              <w:rPr>
                <w:sz w:val="20"/>
                <w:szCs w:val="20"/>
              </w:rPr>
              <w:t>Efficacia interna</w:t>
            </w:r>
          </w:p>
        </w:tc>
        <w:tc>
          <w:tcPr>
            <w:tcW w:w="2376" w:type="dxa"/>
          </w:tcPr>
          <w:p w:rsidR="00702D5D" w:rsidRPr="00B64743" w:rsidRDefault="00702D5D" w:rsidP="005D5CB5">
            <w:pPr>
              <w:rPr>
                <w:sz w:val="20"/>
                <w:szCs w:val="20"/>
              </w:rPr>
            </w:pPr>
            <w:r>
              <w:rPr>
                <w:sz w:val="20"/>
                <w:szCs w:val="20"/>
              </w:rPr>
              <w:t>Formazione</w:t>
            </w:r>
          </w:p>
        </w:tc>
        <w:tc>
          <w:tcPr>
            <w:tcW w:w="4678" w:type="dxa"/>
          </w:tcPr>
          <w:p w:rsidR="00702D5D" w:rsidRPr="00B64743" w:rsidRDefault="00702D5D" w:rsidP="005D5CB5">
            <w:pPr>
              <w:rPr>
                <w:sz w:val="20"/>
                <w:szCs w:val="20"/>
              </w:rPr>
            </w:pPr>
            <w:r>
              <w:rPr>
                <w:sz w:val="20"/>
                <w:szCs w:val="20"/>
              </w:rPr>
              <w:t>N° partecipanti a corsi/totale dipendenti</w:t>
            </w:r>
          </w:p>
        </w:tc>
        <w:tc>
          <w:tcPr>
            <w:tcW w:w="1118" w:type="dxa"/>
          </w:tcPr>
          <w:p w:rsidR="00702D5D" w:rsidRPr="00B64743" w:rsidRDefault="00702D5D" w:rsidP="005D5CB5">
            <w:pPr>
              <w:rPr>
                <w:sz w:val="20"/>
                <w:szCs w:val="20"/>
              </w:rPr>
            </w:pPr>
            <w:r>
              <w:rPr>
                <w:sz w:val="20"/>
                <w:szCs w:val="20"/>
              </w:rPr>
              <w:t>1,4</w:t>
            </w:r>
          </w:p>
        </w:tc>
        <w:tc>
          <w:tcPr>
            <w:tcW w:w="1260" w:type="dxa"/>
          </w:tcPr>
          <w:p w:rsidR="00702D5D" w:rsidRPr="00B64743" w:rsidRDefault="00702D5D" w:rsidP="005D5CB5">
            <w:pPr>
              <w:rPr>
                <w:sz w:val="20"/>
                <w:szCs w:val="20"/>
              </w:rPr>
            </w:pPr>
            <w:r>
              <w:rPr>
                <w:sz w:val="20"/>
                <w:szCs w:val="20"/>
              </w:rPr>
              <w:t>0,66</w:t>
            </w:r>
          </w:p>
        </w:tc>
        <w:tc>
          <w:tcPr>
            <w:tcW w:w="1260" w:type="dxa"/>
          </w:tcPr>
          <w:p w:rsidR="00702D5D" w:rsidRDefault="00702D5D" w:rsidP="005D5CB5">
            <w:pPr>
              <w:rPr>
                <w:sz w:val="20"/>
                <w:szCs w:val="20"/>
              </w:rPr>
            </w:pPr>
          </w:p>
        </w:tc>
        <w:tc>
          <w:tcPr>
            <w:tcW w:w="1260" w:type="dxa"/>
            <w:vMerge/>
          </w:tcPr>
          <w:p w:rsidR="00702D5D" w:rsidRPr="00BD79D6" w:rsidRDefault="00702D5D" w:rsidP="005D5CB5">
            <w:pPr>
              <w:ind w:left="113" w:right="-648"/>
              <w:jc w:val="center"/>
              <w:rPr>
                <w:sz w:val="18"/>
                <w:szCs w:val="20"/>
              </w:rPr>
            </w:pPr>
          </w:p>
        </w:tc>
      </w:tr>
      <w:tr w:rsidR="00702D5D" w:rsidRPr="00B64743" w:rsidTr="005D5CB5">
        <w:trPr>
          <w:tblHeader/>
        </w:trPr>
        <w:tc>
          <w:tcPr>
            <w:tcW w:w="2376" w:type="dxa"/>
          </w:tcPr>
          <w:p w:rsidR="00702D5D" w:rsidRPr="00FF1D9B" w:rsidRDefault="00702D5D" w:rsidP="005D5CB5">
            <w:pPr>
              <w:rPr>
                <w:sz w:val="20"/>
                <w:szCs w:val="20"/>
              </w:rPr>
            </w:pPr>
            <w:r w:rsidRPr="00FF1D9B">
              <w:rPr>
                <w:sz w:val="20"/>
                <w:szCs w:val="20"/>
              </w:rPr>
              <w:t>Efficienza</w:t>
            </w:r>
          </w:p>
        </w:tc>
        <w:tc>
          <w:tcPr>
            <w:tcW w:w="2376" w:type="dxa"/>
          </w:tcPr>
          <w:p w:rsidR="00702D5D" w:rsidRPr="00B64743" w:rsidRDefault="00702D5D" w:rsidP="005D5CB5">
            <w:pPr>
              <w:rPr>
                <w:sz w:val="20"/>
                <w:szCs w:val="20"/>
              </w:rPr>
            </w:pPr>
            <w:r>
              <w:rPr>
                <w:sz w:val="20"/>
                <w:szCs w:val="20"/>
              </w:rPr>
              <w:t>Utilizzo delle risorse</w:t>
            </w:r>
          </w:p>
        </w:tc>
        <w:tc>
          <w:tcPr>
            <w:tcW w:w="4678" w:type="dxa"/>
          </w:tcPr>
          <w:p w:rsidR="00702D5D" w:rsidRDefault="00702D5D" w:rsidP="005D5CB5">
            <w:pPr>
              <w:spacing w:after="0" w:line="240" w:lineRule="auto"/>
              <w:rPr>
                <w:sz w:val="18"/>
                <w:szCs w:val="20"/>
              </w:rPr>
            </w:pPr>
            <w:r w:rsidRPr="00F132DA">
              <w:rPr>
                <w:sz w:val="18"/>
                <w:szCs w:val="20"/>
              </w:rPr>
              <w:t>Costo medio per farmaci  per punto Drg</w:t>
            </w:r>
          </w:p>
          <w:p w:rsidR="00702D5D" w:rsidRDefault="00702D5D" w:rsidP="005D5CB5">
            <w:pPr>
              <w:spacing w:after="0" w:line="240" w:lineRule="auto"/>
              <w:rPr>
                <w:sz w:val="18"/>
                <w:szCs w:val="20"/>
              </w:rPr>
            </w:pPr>
            <w:r>
              <w:rPr>
                <w:sz w:val="18"/>
                <w:szCs w:val="20"/>
              </w:rPr>
              <w:t>Costo medio dei dispositivi per punto Drg</w:t>
            </w:r>
          </w:p>
          <w:p w:rsidR="00702D5D" w:rsidRPr="00F132DA" w:rsidRDefault="00702D5D" w:rsidP="005D5CB5">
            <w:pPr>
              <w:spacing w:after="0" w:line="240" w:lineRule="auto"/>
              <w:rPr>
                <w:sz w:val="18"/>
                <w:szCs w:val="20"/>
              </w:rPr>
            </w:pPr>
            <w:r>
              <w:rPr>
                <w:sz w:val="18"/>
                <w:szCs w:val="20"/>
              </w:rPr>
              <w:t>Costo medio dei diagnostici per punto Drg</w:t>
            </w:r>
          </w:p>
          <w:p w:rsidR="00702D5D" w:rsidRPr="001C2A49" w:rsidRDefault="00702D5D" w:rsidP="005D5CB5">
            <w:pPr>
              <w:spacing w:after="0" w:line="240" w:lineRule="auto"/>
              <w:rPr>
                <w:sz w:val="18"/>
                <w:szCs w:val="20"/>
              </w:rPr>
            </w:pPr>
            <w:r w:rsidRPr="00F132DA">
              <w:rPr>
                <w:sz w:val="18"/>
                <w:szCs w:val="20"/>
              </w:rPr>
              <w:t>Rapporto visite e prestazioni ambulatoriali</w:t>
            </w:r>
            <w:r>
              <w:rPr>
                <w:sz w:val="18"/>
                <w:szCs w:val="20"/>
              </w:rPr>
              <w:t xml:space="preserve"> esclusi servizi diagnostici</w:t>
            </w:r>
            <w:r w:rsidRPr="00F132DA">
              <w:rPr>
                <w:sz w:val="18"/>
                <w:szCs w:val="20"/>
              </w:rPr>
              <w:t>/</w:t>
            </w:r>
            <w:r>
              <w:rPr>
                <w:sz w:val="18"/>
                <w:szCs w:val="20"/>
              </w:rPr>
              <w:t xml:space="preserve"> n. </w:t>
            </w:r>
            <w:r w:rsidRPr="00F132DA">
              <w:rPr>
                <w:sz w:val="18"/>
                <w:szCs w:val="20"/>
              </w:rPr>
              <w:t>erogatori</w:t>
            </w:r>
          </w:p>
        </w:tc>
        <w:tc>
          <w:tcPr>
            <w:tcW w:w="1118" w:type="dxa"/>
          </w:tcPr>
          <w:p w:rsidR="00702D5D" w:rsidRPr="00CF3291" w:rsidRDefault="00702D5D" w:rsidP="005D5CB5">
            <w:pPr>
              <w:spacing w:after="0" w:line="240" w:lineRule="auto"/>
              <w:rPr>
                <w:sz w:val="18"/>
                <w:szCs w:val="20"/>
              </w:rPr>
            </w:pPr>
            <w:r>
              <w:rPr>
                <w:sz w:val="18"/>
                <w:szCs w:val="20"/>
              </w:rPr>
              <w:t>242</w:t>
            </w:r>
          </w:p>
          <w:p w:rsidR="00702D5D" w:rsidRPr="00CF3291" w:rsidRDefault="00702D5D" w:rsidP="005D5CB5">
            <w:pPr>
              <w:spacing w:after="0" w:line="240" w:lineRule="auto"/>
              <w:rPr>
                <w:sz w:val="18"/>
                <w:szCs w:val="20"/>
              </w:rPr>
            </w:pPr>
            <w:r>
              <w:rPr>
                <w:sz w:val="18"/>
                <w:szCs w:val="20"/>
              </w:rPr>
              <w:t>514</w:t>
            </w:r>
          </w:p>
          <w:p w:rsidR="00702D5D" w:rsidRPr="00CF3291" w:rsidRDefault="00702D5D" w:rsidP="005D5CB5">
            <w:pPr>
              <w:spacing w:after="0" w:line="240" w:lineRule="auto"/>
              <w:rPr>
                <w:sz w:val="18"/>
                <w:szCs w:val="20"/>
              </w:rPr>
            </w:pPr>
            <w:r>
              <w:rPr>
                <w:sz w:val="18"/>
                <w:szCs w:val="20"/>
              </w:rPr>
              <w:t>472</w:t>
            </w:r>
          </w:p>
          <w:p w:rsidR="00702D5D" w:rsidRPr="00CF3291" w:rsidRDefault="00702D5D" w:rsidP="005D5CB5">
            <w:pPr>
              <w:spacing w:after="0" w:line="240" w:lineRule="auto"/>
              <w:rPr>
                <w:sz w:val="18"/>
                <w:szCs w:val="20"/>
              </w:rPr>
            </w:pPr>
          </w:p>
          <w:p w:rsidR="00702D5D" w:rsidRPr="00CF3291" w:rsidRDefault="00702D5D" w:rsidP="005D5CB5">
            <w:pPr>
              <w:spacing w:after="0" w:line="240" w:lineRule="auto"/>
              <w:rPr>
                <w:sz w:val="18"/>
                <w:szCs w:val="20"/>
              </w:rPr>
            </w:pPr>
            <w:r>
              <w:rPr>
                <w:sz w:val="18"/>
                <w:szCs w:val="20"/>
              </w:rPr>
              <w:t>5.176,6</w:t>
            </w:r>
          </w:p>
        </w:tc>
        <w:tc>
          <w:tcPr>
            <w:tcW w:w="1260" w:type="dxa"/>
          </w:tcPr>
          <w:p w:rsidR="00702D5D" w:rsidRPr="00833F14" w:rsidRDefault="00702D5D" w:rsidP="005D5CB5">
            <w:pPr>
              <w:spacing w:after="0" w:line="240" w:lineRule="auto"/>
              <w:rPr>
                <w:sz w:val="18"/>
                <w:szCs w:val="20"/>
              </w:rPr>
            </w:pPr>
            <w:r>
              <w:rPr>
                <w:sz w:val="18"/>
                <w:szCs w:val="20"/>
              </w:rPr>
              <w:t>188</w:t>
            </w:r>
          </w:p>
          <w:p w:rsidR="00702D5D" w:rsidRPr="00833F14" w:rsidRDefault="00702D5D" w:rsidP="005D5CB5">
            <w:pPr>
              <w:spacing w:after="0" w:line="240" w:lineRule="auto"/>
              <w:rPr>
                <w:sz w:val="18"/>
                <w:szCs w:val="20"/>
              </w:rPr>
            </w:pPr>
            <w:r>
              <w:rPr>
                <w:sz w:val="18"/>
                <w:szCs w:val="20"/>
              </w:rPr>
              <w:t>484</w:t>
            </w:r>
          </w:p>
          <w:p w:rsidR="00702D5D" w:rsidRDefault="00702D5D" w:rsidP="005D5CB5">
            <w:pPr>
              <w:spacing w:after="0" w:line="240" w:lineRule="auto"/>
              <w:rPr>
                <w:sz w:val="18"/>
                <w:szCs w:val="20"/>
              </w:rPr>
            </w:pPr>
            <w:r>
              <w:rPr>
                <w:sz w:val="18"/>
                <w:szCs w:val="20"/>
              </w:rPr>
              <w:t>415</w:t>
            </w:r>
          </w:p>
          <w:p w:rsidR="00702D5D" w:rsidRDefault="00702D5D" w:rsidP="005D5CB5">
            <w:pPr>
              <w:spacing w:after="0" w:line="240" w:lineRule="auto"/>
              <w:rPr>
                <w:sz w:val="18"/>
                <w:szCs w:val="20"/>
              </w:rPr>
            </w:pPr>
          </w:p>
          <w:p w:rsidR="00702D5D" w:rsidRPr="00833F14" w:rsidRDefault="00702D5D" w:rsidP="005D5CB5">
            <w:pPr>
              <w:spacing w:after="0" w:line="240" w:lineRule="auto"/>
              <w:rPr>
                <w:sz w:val="18"/>
                <w:szCs w:val="20"/>
              </w:rPr>
            </w:pPr>
            <w:r>
              <w:rPr>
                <w:sz w:val="18"/>
                <w:szCs w:val="20"/>
              </w:rPr>
              <w:t>3.478,6</w:t>
            </w:r>
          </w:p>
        </w:tc>
        <w:tc>
          <w:tcPr>
            <w:tcW w:w="1260" w:type="dxa"/>
          </w:tcPr>
          <w:p w:rsidR="00702D5D" w:rsidRPr="00833F14" w:rsidRDefault="00702D5D" w:rsidP="005D5CB5">
            <w:pPr>
              <w:spacing w:after="0" w:line="240" w:lineRule="auto"/>
              <w:rPr>
                <w:sz w:val="18"/>
                <w:szCs w:val="20"/>
              </w:rPr>
            </w:pPr>
          </w:p>
        </w:tc>
        <w:tc>
          <w:tcPr>
            <w:tcW w:w="1260" w:type="dxa"/>
            <w:vMerge/>
          </w:tcPr>
          <w:p w:rsidR="00702D5D" w:rsidRPr="00833F14" w:rsidRDefault="00702D5D" w:rsidP="005D5CB5">
            <w:pPr>
              <w:ind w:left="113" w:right="-648"/>
              <w:jc w:val="center"/>
              <w:rPr>
                <w:sz w:val="18"/>
                <w:szCs w:val="20"/>
              </w:rPr>
            </w:pPr>
          </w:p>
        </w:tc>
      </w:tr>
    </w:tbl>
    <w:p w:rsidR="00702D5D" w:rsidRDefault="00702D5D" w:rsidP="00D807EB">
      <w:pPr>
        <w:rPr>
          <w:b/>
        </w:rPr>
      </w:pPr>
    </w:p>
    <w:p w:rsidR="00702D5D" w:rsidRDefault="00702D5D" w:rsidP="00D807EB">
      <w:pPr>
        <w:rPr>
          <w:b/>
        </w:rPr>
      </w:pPr>
    </w:p>
    <w:p w:rsidR="00702D5D" w:rsidRDefault="00702D5D" w:rsidP="00D807EB">
      <w:pPr>
        <w:rPr>
          <w:b/>
        </w:rPr>
      </w:pPr>
    </w:p>
    <w:p w:rsidR="00702D5D" w:rsidRDefault="00702D5D" w:rsidP="005D5CB5">
      <w:r w:rsidRPr="00C07C68">
        <w:rPr>
          <w:b/>
        </w:rPr>
        <w:t xml:space="preserve">Area </w:t>
      </w:r>
      <w:r>
        <w:rPr>
          <w:b/>
        </w:rPr>
        <w:t xml:space="preserve">dell’innovazione: </w:t>
      </w:r>
      <w:r>
        <w:t>Obiettivo – Realizzare percorsi e processi di innovazione organizzativa e tecnologica</w:t>
      </w:r>
    </w:p>
    <w:p w:rsidR="00702D5D" w:rsidRDefault="00702D5D" w:rsidP="00D807EB">
      <w:pPr>
        <w:rPr>
          <w:b/>
        </w:rPr>
      </w:pPr>
    </w:p>
    <w:tbl>
      <w:tblPr>
        <w:tblpPr w:leftFromText="141" w:rightFromText="141" w:vertAnchor="page" w:horzAnchor="margin" w:tblpY="1980"/>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376"/>
        <w:gridCol w:w="4678"/>
        <w:gridCol w:w="1118"/>
        <w:gridCol w:w="1260"/>
        <w:gridCol w:w="1260"/>
        <w:gridCol w:w="1260"/>
      </w:tblGrid>
      <w:tr w:rsidR="00702D5D" w:rsidRPr="00B64743" w:rsidTr="00391D3D">
        <w:trPr>
          <w:tblHeader/>
        </w:trPr>
        <w:tc>
          <w:tcPr>
            <w:tcW w:w="2376" w:type="dxa"/>
          </w:tcPr>
          <w:p w:rsidR="00702D5D" w:rsidRPr="00FF1D9B" w:rsidRDefault="00702D5D" w:rsidP="00391D3D">
            <w:pPr>
              <w:rPr>
                <w:sz w:val="20"/>
                <w:szCs w:val="20"/>
              </w:rPr>
            </w:pPr>
            <w:r w:rsidRPr="00FF1D9B">
              <w:rPr>
                <w:sz w:val="20"/>
                <w:szCs w:val="20"/>
              </w:rPr>
              <w:t>Dimensione di analisi</w:t>
            </w:r>
          </w:p>
        </w:tc>
        <w:tc>
          <w:tcPr>
            <w:tcW w:w="2376" w:type="dxa"/>
          </w:tcPr>
          <w:p w:rsidR="00702D5D" w:rsidRPr="00B64743" w:rsidRDefault="00702D5D" w:rsidP="00391D3D">
            <w:pPr>
              <w:rPr>
                <w:sz w:val="20"/>
                <w:szCs w:val="20"/>
              </w:rPr>
            </w:pPr>
            <w:r>
              <w:rPr>
                <w:sz w:val="20"/>
                <w:szCs w:val="20"/>
              </w:rPr>
              <w:t>Criterio</w:t>
            </w:r>
          </w:p>
        </w:tc>
        <w:tc>
          <w:tcPr>
            <w:tcW w:w="4678" w:type="dxa"/>
          </w:tcPr>
          <w:p w:rsidR="00702D5D" w:rsidRPr="00B64743" w:rsidRDefault="00702D5D" w:rsidP="00391D3D">
            <w:pPr>
              <w:rPr>
                <w:sz w:val="20"/>
                <w:szCs w:val="20"/>
              </w:rPr>
            </w:pPr>
            <w:r>
              <w:rPr>
                <w:sz w:val="20"/>
                <w:szCs w:val="20"/>
              </w:rPr>
              <w:t>Indicatore</w:t>
            </w:r>
          </w:p>
        </w:tc>
        <w:tc>
          <w:tcPr>
            <w:tcW w:w="1118" w:type="dxa"/>
          </w:tcPr>
          <w:p w:rsidR="00702D5D" w:rsidRPr="00B64743" w:rsidRDefault="00702D5D" w:rsidP="00391D3D">
            <w:pPr>
              <w:rPr>
                <w:sz w:val="20"/>
                <w:szCs w:val="20"/>
              </w:rPr>
            </w:pPr>
            <w:r w:rsidRPr="00B64743">
              <w:rPr>
                <w:sz w:val="20"/>
                <w:szCs w:val="20"/>
              </w:rPr>
              <w:t>Anno 2011</w:t>
            </w:r>
          </w:p>
        </w:tc>
        <w:tc>
          <w:tcPr>
            <w:tcW w:w="1260" w:type="dxa"/>
          </w:tcPr>
          <w:p w:rsidR="00702D5D" w:rsidRPr="00B64743" w:rsidRDefault="00702D5D" w:rsidP="00391D3D">
            <w:pPr>
              <w:rPr>
                <w:sz w:val="20"/>
                <w:szCs w:val="20"/>
              </w:rPr>
            </w:pPr>
            <w:r w:rsidRPr="00B64743">
              <w:rPr>
                <w:sz w:val="20"/>
                <w:szCs w:val="20"/>
              </w:rPr>
              <w:t>Anno 2012</w:t>
            </w:r>
          </w:p>
        </w:tc>
        <w:tc>
          <w:tcPr>
            <w:tcW w:w="1260" w:type="dxa"/>
          </w:tcPr>
          <w:p w:rsidR="00702D5D" w:rsidRPr="00B64743" w:rsidRDefault="00702D5D" w:rsidP="00391D3D">
            <w:pPr>
              <w:rPr>
                <w:sz w:val="20"/>
                <w:szCs w:val="20"/>
              </w:rPr>
            </w:pPr>
            <w:r>
              <w:rPr>
                <w:sz w:val="20"/>
                <w:szCs w:val="20"/>
              </w:rPr>
              <w:t>Anno 2013*</w:t>
            </w:r>
          </w:p>
        </w:tc>
        <w:tc>
          <w:tcPr>
            <w:tcW w:w="1260" w:type="dxa"/>
          </w:tcPr>
          <w:p w:rsidR="00702D5D" w:rsidRPr="00B64743" w:rsidRDefault="00702D5D" w:rsidP="00391D3D">
            <w:pPr>
              <w:rPr>
                <w:sz w:val="20"/>
                <w:szCs w:val="20"/>
              </w:rPr>
            </w:pPr>
            <w:r>
              <w:rPr>
                <w:sz w:val="20"/>
                <w:szCs w:val="20"/>
              </w:rPr>
              <w:t>Anno 2014</w:t>
            </w:r>
          </w:p>
        </w:tc>
      </w:tr>
      <w:tr w:rsidR="00702D5D" w:rsidRPr="00B64743" w:rsidTr="00391D3D">
        <w:trPr>
          <w:trHeight w:val="1264"/>
          <w:tblHeader/>
        </w:trPr>
        <w:tc>
          <w:tcPr>
            <w:tcW w:w="2376" w:type="dxa"/>
          </w:tcPr>
          <w:p w:rsidR="00702D5D" w:rsidRPr="004F56B0" w:rsidRDefault="00702D5D" w:rsidP="00391D3D">
            <w:pPr>
              <w:rPr>
                <w:sz w:val="20"/>
                <w:szCs w:val="20"/>
              </w:rPr>
            </w:pPr>
            <w:r>
              <w:rPr>
                <w:sz w:val="20"/>
                <w:szCs w:val="20"/>
              </w:rPr>
              <w:t>Efficacia interna</w:t>
            </w:r>
          </w:p>
        </w:tc>
        <w:tc>
          <w:tcPr>
            <w:tcW w:w="2376" w:type="dxa"/>
          </w:tcPr>
          <w:p w:rsidR="00702D5D" w:rsidRPr="00B64743" w:rsidRDefault="00702D5D" w:rsidP="00391D3D">
            <w:pPr>
              <w:rPr>
                <w:sz w:val="20"/>
                <w:szCs w:val="20"/>
              </w:rPr>
            </w:pPr>
            <w:r>
              <w:rPr>
                <w:sz w:val="20"/>
                <w:szCs w:val="20"/>
              </w:rPr>
              <w:t xml:space="preserve">Innovazione tecnologica </w:t>
            </w:r>
          </w:p>
        </w:tc>
        <w:tc>
          <w:tcPr>
            <w:tcW w:w="4678" w:type="dxa"/>
          </w:tcPr>
          <w:p w:rsidR="00702D5D" w:rsidRPr="00DD195A" w:rsidRDefault="00702D5D" w:rsidP="00391D3D">
            <w:pPr>
              <w:spacing w:after="0" w:line="240" w:lineRule="auto"/>
              <w:rPr>
                <w:sz w:val="18"/>
                <w:szCs w:val="20"/>
              </w:rPr>
            </w:pPr>
            <w:r w:rsidRPr="00DD195A">
              <w:rPr>
                <w:sz w:val="18"/>
                <w:szCs w:val="20"/>
              </w:rPr>
              <w:t>N° referti SISS/totale prestazioni ambulatoriali</w:t>
            </w:r>
            <w:r>
              <w:rPr>
                <w:sz w:val="18"/>
                <w:szCs w:val="20"/>
              </w:rPr>
              <w:t xml:space="preserve"> (escl</w:t>
            </w:r>
            <w:r w:rsidRPr="00DD195A">
              <w:rPr>
                <w:sz w:val="18"/>
                <w:szCs w:val="20"/>
              </w:rPr>
              <w:t xml:space="preserve">. </w:t>
            </w:r>
            <w:r>
              <w:rPr>
                <w:sz w:val="18"/>
                <w:szCs w:val="20"/>
              </w:rPr>
              <w:t>d</w:t>
            </w:r>
            <w:r w:rsidRPr="00DD195A">
              <w:rPr>
                <w:sz w:val="18"/>
                <w:szCs w:val="20"/>
              </w:rPr>
              <w:t>iagnostiche)</w:t>
            </w:r>
          </w:p>
          <w:p w:rsidR="00702D5D" w:rsidRDefault="00702D5D" w:rsidP="00391D3D">
            <w:pPr>
              <w:spacing w:after="0" w:line="240" w:lineRule="auto"/>
              <w:rPr>
                <w:sz w:val="18"/>
                <w:szCs w:val="20"/>
              </w:rPr>
            </w:pPr>
          </w:p>
          <w:p w:rsidR="00702D5D" w:rsidRPr="00DD195A" w:rsidRDefault="00702D5D" w:rsidP="00391D3D">
            <w:pPr>
              <w:spacing w:after="0" w:line="240" w:lineRule="auto"/>
              <w:rPr>
                <w:sz w:val="18"/>
                <w:szCs w:val="20"/>
              </w:rPr>
            </w:pPr>
            <w:r w:rsidRPr="00DD195A">
              <w:rPr>
                <w:sz w:val="18"/>
                <w:szCs w:val="20"/>
              </w:rPr>
              <w:t>N° referti SISS/totale referti PS</w:t>
            </w:r>
          </w:p>
          <w:p w:rsidR="00702D5D" w:rsidRDefault="00702D5D" w:rsidP="00391D3D">
            <w:pPr>
              <w:spacing w:after="0" w:line="240" w:lineRule="auto"/>
              <w:rPr>
                <w:sz w:val="18"/>
                <w:szCs w:val="20"/>
              </w:rPr>
            </w:pPr>
          </w:p>
          <w:p w:rsidR="00702D5D" w:rsidRDefault="00702D5D" w:rsidP="00391D3D">
            <w:pPr>
              <w:spacing w:after="0" w:line="240" w:lineRule="auto"/>
              <w:rPr>
                <w:sz w:val="18"/>
                <w:szCs w:val="20"/>
              </w:rPr>
            </w:pPr>
            <w:r w:rsidRPr="00DD195A">
              <w:rPr>
                <w:sz w:val="18"/>
                <w:szCs w:val="20"/>
              </w:rPr>
              <w:t>N° referti SISS/ lettere di dimissioni</w:t>
            </w:r>
          </w:p>
          <w:p w:rsidR="00702D5D" w:rsidRPr="00DD195A" w:rsidRDefault="00702D5D" w:rsidP="00391D3D">
            <w:pPr>
              <w:spacing w:after="0" w:line="240" w:lineRule="auto"/>
              <w:rPr>
                <w:sz w:val="18"/>
                <w:szCs w:val="20"/>
              </w:rPr>
            </w:pPr>
          </w:p>
        </w:tc>
        <w:tc>
          <w:tcPr>
            <w:tcW w:w="1118" w:type="dxa"/>
          </w:tcPr>
          <w:p w:rsidR="00702D5D" w:rsidRPr="00DD195A" w:rsidRDefault="00702D5D" w:rsidP="00391D3D">
            <w:pPr>
              <w:spacing w:after="0" w:line="240" w:lineRule="auto"/>
              <w:rPr>
                <w:sz w:val="18"/>
                <w:szCs w:val="20"/>
              </w:rPr>
            </w:pPr>
            <w:r w:rsidRPr="00DD195A">
              <w:rPr>
                <w:sz w:val="18"/>
                <w:szCs w:val="20"/>
              </w:rPr>
              <w:t>4,5%</w:t>
            </w:r>
          </w:p>
          <w:p w:rsidR="00702D5D" w:rsidRPr="00DD195A" w:rsidRDefault="00702D5D" w:rsidP="00391D3D">
            <w:pPr>
              <w:spacing w:after="0" w:line="240" w:lineRule="auto"/>
              <w:rPr>
                <w:sz w:val="18"/>
                <w:szCs w:val="20"/>
              </w:rPr>
            </w:pPr>
          </w:p>
          <w:p w:rsidR="00702D5D" w:rsidRDefault="00702D5D" w:rsidP="00391D3D">
            <w:pPr>
              <w:spacing w:after="0" w:line="240" w:lineRule="auto"/>
              <w:rPr>
                <w:sz w:val="18"/>
                <w:szCs w:val="20"/>
              </w:rPr>
            </w:pPr>
          </w:p>
          <w:p w:rsidR="00702D5D" w:rsidRPr="00DD195A" w:rsidRDefault="00702D5D" w:rsidP="00391D3D">
            <w:pPr>
              <w:spacing w:after="0" w:line="240" w:lineRule="auto"/>
              <w:rPr>
                <w:sz w:val="18"/>
                <w:szCs w:val="20"/>
              </w:rPr>
            </w:pPr>
            <w:r w:rsidRPr="00DD195A">
              <w:rPr>
                <w:sz w:val="18"/>
                <w:szCs w:val="20"/>
              </w:rPr>
              <w:t>95,8%</w:t>
            </w:r>
          </w:p>
          <w:p w:rsidR="00702D5D" w:rsidRDefault="00702D5D" w:rsidP="00391D3D">
            <w:pPr>
              <w:spacing w:after="0" w:line="240" w:lineRule="auto"/>
              <w:rPr>
                <w:sz w:val="18"/>
                <w:szCs w:val="20"/>
              </w:rPr>
            </w:pPr>
          </w:p>
          <w:p w:rsidR="00702D5D" w:rsidRPr="00DD195A" w:rsidRDefault="00702D5D" w:rsidP="00391D3D">
            <w:pPr>
              <w:spacing w:after="0" w:line="240" w:lineRule="auto"/>
              <w:rPr>
                <w:sz w:val="18"/>
                <w:szCs w:val="20"/>
              </w:rPr>
            </w:pPr>
            <w:r w:rsidRPr="00DD195A">
              <w:rPr>
                <w:sz w:val="18"/>
                <w:szCs w:val="20"/>
              </w:rPr>
              <w:t>28,7%</w:t>
            </w:r>
          </w:p>
          <w:p w:rsidR="00702D5D" w:rsidRPr="00DD195A" w:rsidRDefault="00702D5D" w:rsidP="00391D3D">
            <w:pPr>
              <w:spacing w:after="0" w:line="240" w:lineRule="auto"/>
              <w:rPr>
                <w:sz w:val="18"/>
                <w:szCs w:val="20"/>
              </w:rPr>
            </w:pPr>
          </w:p>
        </w:tc>
        <w:tc>
          <w:tcPr>
            <w:tcW w:w="1260" w:type="dxa"/>
          </w:tcPr>
          <w:p w:rsidR="00702D5D" w:rsidRDefault="00702D5D" w:rsidP="00391D3D">
            <w:pPr>
              <w:spacing w:after="0" w:line="240" w:lineRule="auto"/>
              <w:rPr>
                <w:sz w:val="18"/>
                <w:szCs w:val="20"/>
              </w:rPr>
            </w:pPr>
            <w:r>
              <w:rPr>
                <w:sz w:val="18"/>
                <w:szCs w:val="20"/>
              </w:rPr>
              <w:t>20%</w:t>
            </w:r>
          </w:p>
          <w:p w:rsidR="00702D5D" w:rsidRDefault="00702D5D" w:rsidP="00391D3D">
            <w:pPr>
              <w:spacing w:after="0" w:line="240" w:lineRule="auto"/>
              <w:rPr>
                <w:sz w:val="18"/>
                <w:szCs w:val="20"/>
              </w:rPr>
            </w:pPr>
          </w:p>
          <w:p w:rsidR="00702D5D" w:rsidRDefault="00702D5D" w:rsidP="00391D3D">
            <w:pPr>
              <w:spacing w:after="0" w:line="240" w:lineRule="auto"/>
              <w:rPr>
                <w:sz w:val="18"/>
                <w:szCs w:val="20"/>
              </w:rPr>
            </w:pPr>
          </w:p>
          <w:p w:rsidR="00702D5D" w:rsidRDefault="00702D5D" w:rsidP="00391D3D">
            <w:pPr>
              <w:spacing w:after="0" w:line="240" w:lineRule="auto"/>
              <w:rPr>
                <w:sz w:val="18"/>
                <w:szCs w:val="20"/>
              </w:rPr>
            </w:pPr>
          </w:p>
          <w:p w:rsidR="00702D5D" w:rsidRDefault="00702D5D" w:rsidP="00391D3D">
            <w:pPr>
              <w:spacing w:after="0" w:line="240" w:lineRule="auto"/>
              <w:rPr>
                <w:sz w:val="18"/>
                <w:szCs w:val="20"/>
              </w:rPr>
            </w:pPr>
          </w:p>
          <w:p w:rsidR="00702D5D" w:rsidRPr="00833F14" w:rsidRDefault="00702D5D" w:rsidP="00391D3D">
            <w:pPr>
              <w:spacing w:after="0" w:line="240" w:lineRule="auto"/>
              <w:rPr>
                <w:sz w:val="18"/>
                <w:szCs w:val="20"/>
              </w:rPr>
            </w:pPr>
            <w:r>
              <w:rPr>
                <w:sz w:val="18"/>
                <w:szCs w:val="20"/>
              </w:rPr>
              <w:t>33%</w:t>
            </w:r>
          </w:p>
        </w:tc>
        <w:tc>
          <w:tcPr>
            <w:tcW w:w="1260" w:type="dxa"/>
            <w:vMerge w:val="restart"/>
          </w:tcPr>
          <w:p w:rsidR="00702D5D" w:rsidRDefault="00702D5D" w:rsidP="00391D3D">
            <w:pPr>
              <w:spacing w:after="0" w:line="240" w:lineRule="auto"/>
              <w:rPr>
                <w:sz w:val="18"/>
                <w:szCs w:val="20"/>
              </w:rPr>
            </w:pPr>
            <w:r>
              <w:rPr>
                <w:sz w:val="18"/>
                <w:szCs w:val="20"/>
              </w:rPr>
              <w:t xml:space="preserve">Dati in corso </w:t>
            </w:r>
          </w:p>
          <w:p w:rsidR="00702D5D" w:rsidRDefault="00702D5D" w:rsidP="00391D3D">
            <w:pPr>
              <w:spacing w:after="0" w:line="240" w:lineRule="auto"/>
              <w:rPr>
                <w:sz w:val="18"/>
                <w:szCs w:val="20"/>
              </w:rPr>
            </w:pPr>
            <w:r>
              <w:rPr>
                <w:sz w:val="18"/>
                <w:szCs w:val="20"/>
              </w:rPr>
              <w:t>di</w:t>
            </w:r>
          </w:p>
          <w:p w:rsidR="00702D5D" w:rsidRDefault="00702D5D" w:rsidP="00391D3D">
            <w:pPr>
              <w:spacing w:after="0" w:line="240" w:lineRule="auto"/>
              <w:rPr>
                <w:sz w:val="18"/>
                <w:szCs w:val="20"/>
              </w:rPr>
            </w:pPr>
            <w:r>
              <w:rPr>
                <w:sz w:val="18"/>
                <w:szCs w:val="20"/>
              </w:rPr>
              <w:t>rilevazione</w:t>
            </w:r>
          </w:p>
        </w:tc>
        <w:tc>
          <w:tcPr>
            <w:tcW w:w="1260" w:type="dxa"/>
            <w:vMerge w:val="restart"/>
          </w:tcPr>
          <w:p w:rsidR="00702D5D" w:rsidRDefault="00702D5D" w:rsidP="00391D3D">
            <w:pPr>
              <w:spacing w:after="0" w:line="240" w:lineRule="auto"/>
              <w:rPr>
                <w:sz w:val="18"/>
                <w:szCs w:val="20"/>
              </w:rPr>
            </w:pPr>
            <w:r>
              <w:rPr>
                <w:sz w:val="18"/>
                <w:szCs w:val="20"/>
              </w:rPr>
              <w:t>Mantenimento/miglioramento degli indici</w:t>
            </w:r>
          </w:p>
        </w:tc>
      </w:tr>
      <w:tr w:rsidR="00702D5D" w:rsidRPr="00B64743" w:rsidTr="00391D3D">
        <w:trPr>
          <w:tblHeader/>
        </w:trPr>
        <w:tc>
          <w:tcPr>
            <w:tcW w:w="2376" w:type="dxa"/>
          </w:tcPr>
          <w:p w:rsidR="00702D5D" w:rsidRPr="004F56B0" w:rsidRDefault="00702D5D" w:rsidP="00391D3D">
            <w:pPr>
              <w:rPr>
                <w:sz w:val="20"/>
                <w:szCs w:val="20"/>
              </w:rPr>
            </w:pPr>
            <w:r>
              <w:rPr>
                <w:sz w:val="20"/>
                <w:szCs w:val="20"/>
              </w:rPr>
              <w:t>Efficacia interna</w:t>
            </w:r>
          </w:p>
        </w:tc>
        <w:tc>
          <w:tcPr>
            <w:tcW w:w="2376" w:type="dxa"/>
          </w:tcPr>
          <w:p w:rsidR="00702D5D" w:rsidRPr="00B64743" w:rsidRDefault="00702D5D" w:rsidP="00391D3D">
            <w:pPr>
              <w:rPr>
                <w:sz w:val="20"/>
                <w:szCs w:val="20"/>
              </w:rPr>
            </w:pPr>
            <w:r>
              <w:rPr>
                <w:sz w:val="20"/>
                <w:szCs w:val="20"/>
              </w:rPr>
              <w:t>Innovazione tecnologica</w:t>
            </w:r>
          </w:p>
        </w:tc>
        <w:tc>
          <w:tcPr>
            <w:tcW w:w="4678" w:type="dxa"/>
          </w:tcPr>
          <w:p w:rsidR="00702D5D" w:rsidRPr="00B64743" w:rsidRDefault="00702D5D" w:rsidP="00391D3D">
            <w:pPr>
              <w:rPr>
                <w:sz w:val="20"/>
                <w:szCs w:val="20"/>
              </w:rPr>
            </w:pPr>
            <w:r>
              <w:rPr>
                <w:sz w:val="20"/>
                <w:szCs w:val="20"/>
              </w:rPr>
              <w:t>Rispetto delle fasi si avanzamento nella realizzazione del progetto RIS-PACS</w:t>
            </w:r>
          </w:p>
        </w:tc>
        <w:tc>
          <w:tcPr>
            <w:tcW w:w="1118" w:type="dxa"/>
            <w:shd w:val="clear" w:color="auto" w:fill="CCCCCC"/>
          </w:tcPr>
          <w:p w:rsidR="00702D5D" w:rsidRPr="00B64743" w:rsidRDefault="00702D5D" w:rsidP="00391D3D">
            <w:pPr>
              <w:rPr>
                <w:sz w:val="20"/>
                <w:szCs w:val="20"/>
              </w:rPr>
            </w:pPr>
          </w:p>
        </w:tc>
        <w:tc>
          <w:tcPr>
            <w:tcW w:w="1260" w:type="dxa"/>
          </w:tcPr>
          <w:p w:rsidR="00702D5D" w:rsidRPr="00B64743" w:rsidRDefault="00702D5D" w:rsidP="00391D3D">
            <w:pPr>
              <w:rPr>
                <w:sz w:val="20"/>
                <w:szCs w:val="20"/>
              </w:rPr>
            </w:pPr>
            <w:r>
              <w:rPr>
                <w:sz w:val="20"/>
                <w:szCs w:val="20"/>
              </w:rPr>
              <w:t>100%</w:t>
            </w:r>
          </w:p>
        </w:tc>
        <w:tc>
          <w:tcPr>
            <w:tcW w:w="1260" w:type="dxa"/>
            <w:vMerge/>
          </w:tcPr>
          <w:p w:rsidR="00702D5D" w:rsidRDefault="00702D5D" w:rsidP="00391D3D">
            <w:pPr>
              <w:rPr>
                <w:sz w:val="20"/>
                <w:szCs w:val="20"/>
              </w:rPr>
            </w:pPr>
          </w:p>
        </w:tc>
        <w:tc>
          <w:tcPr>
            <w:tcW w:w="1260" w:type="dxa"/>
            <w:vMerge/>
          </w:tcPr>
          <w:p w:rsidR="00702D5D" w:rsidRDefault="00702D5D" w:rsidP="00391D3D">
            <w:pPr>
              <w:rPr>
                <w:sz w:val="20"/>
                <w:szCs w:val="20"/>
              </w:rPr>
            </w:pPr>
          </w:p>
        </w:tc>
      </w:tr>
      <w:tr w:rsidR="00702D5D" w:rsidRPr="00B64743" w:rsidTr="00391D3D">
        <w:trPr>
          <w:tblHeader/>
        </w:trPr>
        <w:tc>
          <w:tcPr>
            <w:tcW w:w="2376" w:type="dxa"/>
          </w:tcPr>
          <w:p w:rsidR="00702D5D" w:rsidRPr="004F56B0" w:rsidRDefault="00702D5D" w:rsidP="00391D3D">
            <w:pPr>
              <w:rPr>
                <w:sz w:val="20"/>
                <w:szCs w:val="20"/>
              </w:rPr>
            </w:pPr>
            <w:r>
              <w:rPr>
                <w:sz w:val="20"/>
                <w:szCs w:val="20"/>
              </w:rPr>
              <w:t>Efficacia interna</w:t>
            </w:r>
          </w:p>
        </w:tc>
        <w:tc>
          <w:tcPr>
            <w:tcW w:w="2376" w:type="dxa"/>
          </w:tcPr>
          <w:p w:rsidR="00702D5D" w:rsidRPr="00B64743" w:rsidRDefault="00702D5D" w:rsidP="00391D3D">
            <w:pPr>
              <w:rPr>
                <w:sz w:val="20"/>
                <w:szCs w:val="20"/>
              </w:rPr>
            </w:pPr>
            <w:r>
              <w:rPr>
                <w:sz w:val="20"/>
                <w:szCs w:val="20"/>
              </w:rPr>
              <w:t>Innovazione organizzativa</w:t>
            </w:r>
          </w:p>
        </w:tc>
        <w:tc>
          <w:tcPr>
            <w:tcW w:w="4678" w:type="dxa"/>
          </w:tcPr>
          <w:p w:rsidR="00702D5D" w:rsidRPr="00F132DA" w:rsidRDefault="00702D5D" w:rsidP="00391D3D">
            <w:pPr>
              <w:spacing w:after="0" w:line="240" w:lineRule="auto"/>
              <w:rPr>
                <w:sz w:val="18"/>
                <w:szCs w:val="20"/>
              </w:rPr>
            </w:pPr>
            <w:r w:rsidRPr="00F132DA">
              <w:rPr>
                <w:sz w:val="18"/>
                <w:szCs w:val="20"/>
              </w:rPr>
              <w:t>Attuazione organizzazione delle attività MAC per aree omogenee</w:t>
            </w:r>
          </w:p>
        </w:tc>
        <w:tc>
          <w:tcPr>
            <w:tcW w:w="1118" w:type="dxa"/>
            <w:shd w:val="clear" w:color="auto" w:fill="CCCCCC"/>
          </w:tcPr>
          <w:p w:rsidR="00702D5D" w:rsidRPr="00B64743" w:rsidRDefault="00702D5D" w:rsidP="00391D3D">
            <w:pPr>
              <w:rPr>
                <w:sz w:val="20"/>
                <w:szCs w:val="20"/>
              </w:rPr>
            </w:pPr>
          </w:p>
        </w:tc>
        <w:tc>
          <w:tcPr>
            <w:tcW w:w="1260" w:type="dxa"/>
          </w:tcPr>
          <w:p w:rsidR="00702D5D" w:rsidRPr="00B64743" w:rsidRDefault="00702D5D" w:rsidP="00391D3D">
            <w:pPr>
              <w:rPr>
                <w:sz w:val="20"/>
                <w:szCs w:val="20"/>
              </w:rPr>
            </w:pPr>
            <w:r>
              <w:rPr>
                <w:sz w:val="20"/>
                <w:szCs w:val="20"/>
              </w:rPr>
              <w:t>100%</w:t>
            </w:r>
          </w:p>
        </w:tc>
        <w:tc>
          <w:tcPr>
            <w:tcW w:w="1260" w:type="dxa"/>
            <w:vMerge/>
          </w:tcPr>
          <w:p w:rsidR="00702D5D" w:rsidRDefault="00702D5D" w:rsidP="00391D3D">
            <w:pPr>
              <w:rPr>
                <w:sz w:val="20"/>
                <w:szCs w:val="20"/>
              </w:rPr>
            </w:pPr>
          </w:p>
        </w:tc>
        <w:tc>
          <w:tcPr>
            <w:tcW w:w="1260" w:type="dxa"/>
            <w:vMerge/>
          </w:tcPr>
          <w:p w:rsidR="00702D5D" w:rsidRDefault="00702D5D" w:rsidP="00391D3D">
            <w:pPr>
              <w:rPr>
                <w:sz w:val="20"/>
                <w:szCs w:val="20"/>
              </w:rPr>
            </w:pPr>
          </w:p>
        </w:tc>
      </w:tr>
      <w:tr w:rsidR="00702D5D" w:rsidRPr="00B64743" w:rsidTr="00391D3D">
        <w:trPr>
          <w:tblHeader/>
        </w:trPr>
        <w:tc>
          <w:tcPr>
            <w:tcW w:w="2376" w:type="dxa"/>
          </w:tcPr>
          <w:p w:rsidR="00702D5D" w:rsidRPr="004F56B0" w:rsidRDefault="00702D5D" w:rsidP="00391D3D">
            <w:pPr>
              <w:rPr>
                <w:sz w:val="20"/>
                <w:szCs w:val="20"/>
              </w:rPr>
            </w:pPr>
            <w:r>
              <w:rPr>
                <w:sz w:val="20"/>
                <w:szCs w:val="20"/>
              </w:rPr>
              <w:t>Efficacia interna</w:t>
            </w:r>
          </w:p>
        </w:tc>
        <w:tc>
          <w:tcPr>
            <w:tcW w:w="2376" w:type="dxa"/>
          </w:tcPr>
          <w:p w:rsidR="00702D5D" w:rsidRDefault="00702D5D" w:rsidP="00391D3D">
            <w:pPr>
              <w:rPr>
                <w:sz w:val="20"/>
                <w:szCs w:val="20"/>
              </w:rPr>
            </w:pPr>
            <w:r>
              <w:rPr>
                <w:sz w:val="20"/>
                <w:szCs w:val="20"/>
              </w:rPr>
              <w:t>Innovazione scientifica</w:t>
            </w:r>
          </w:p>
        </w:tc>
        <w:tc>
          <w:tcPr>
            <w:tcW w:w="4678" w:type="dxa"/>
          </w:tcPr>
          <w:p w:rsidR="00702D5D" w:rsidRPr="00F132DA" w:rsidRDefault="00702D5D" w:rsidP="00391D3D">
            <w:pPr>
              <w:spacing w:after="0" w:line="240" w:lineRule="auto"/>
              <w:rPr>
                <w:sz w:val="18"/>
                <w:szCs w:val="20"/>
              </w:rPr>
            </w:pPr>
            <w:r w:rsidRPr="00F132DA">
              <w:rPr>
                <w:sz w:val="18"/>
                <w:szCs w:val="20"/>
              </w:rPr>
              <w:t>Evidenza di Integrazione delle attività di ricerca con quelle dell’Istituto Nazionale di Genetica Molecolare attraverso pubblicazioni congiunte delle due istituzioni</w:t>
            </w:r>
          </w:p>
        </w:tc>
        <w:tc>
          <w:tcPr>
            <w:tcW w:w="1118" w:type="dxa"/>
            <w:shd w:val="clear" w:color="auto" w:fill="CCCCCC"/>
          </w:tcPr>
          <w:p w:rsidR="00702D5D" w:rsidRPr="00B64743" w:rsidRDefault="00702D5D" w:rsidP="00391D3D">
            <w:pPr>
              <w:rPr>
                <w:sz w:val="20"/>
                <w:szCs w:val="20"/>
              </w:rPr>
            </w:pPr>
          </w:p>
        </w:tc>
        <w:tc>
          <w:tcPr>
            <w:tcW w:w="1260" w:type="dxa"/>
          </w:tcPr>
          <w:p w:rsidR="00702D5D" w:rsidRPr="00B64743" w:rsidRDefault="00702D5D" w:rsidP="00391D3D">
            <w:pPr>
              <w:rPr>
                <w:sz w:val="20"/>
                <w:szCs w:val="20"/>
              </w:rPr>
            </w:pPr>
            <w:r>
              <w:rPr>
                <w:sz w:val="20"/>
                <w:szCs w:val="20"/>
              </w:rPr>
              <w:t>100%</w:t>
            </w:r>
          </w:p>
        </w:tc>
        <w:tc>
          <w:tcPr>
            <w:tcW w:w="1260" w:type="dxa"/>
            <w:vMerge/>
          </w:tcPr>
          <w:p w:rsidR="00702D5D" w:rsidRDefault="00702D5D" w:rsidP="00391D3D">
            <w:pPr>
              <w:rPr>
                <w:sz w:val="20"/>
                <w:szCs w:val="20"/>
              </w:rPr>
            </w:pPr>
          </w:p>
        </w:tc>
        <w:tc>
          <w:tcPr>
            <w:tcW w:w="1260" w:type="dxa"/>
            <w:vMerge/>
          </w:tcPr>
          <w:p w:rsidR="00702D5D" w:rsidRDefault="00702D5D" w:rsidP="00391D3D">
            <w:pPr>
              <w:rPr>
                <w:sz w:val="20"/>
                <w:szCs w:val="20"/>
              </w:rPr>
            </w:pPr>
          </w:p>
        </w:tc>
      </w:tr>
    </w:tbl>
    <w:p w:rsidR="00702D5D" w:rsidRDefault="00702D5D" w:rsidP="005D5CB5">
      <w:r>
        <w:t>* dati parziali, provvisori o in corso di rilevazione</w:t>
      </w:r>
    </w:p>
    <w:sectPr w:rsidR="00702D5D" w:rsidSect="00C20AB5">
      <w:pgSz w:w="16838" w:h="11906" w:orient="landscape"/>
      <w:pgMar w:top="539" w:right="1134" w:bottom="540" w:left="215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5D" w:rsidRDefault="00702D5D">
      <w:r>
        <w:separator/>
      </w:r>
    </w:p>
  </w:endnote>
  <w:endnote w:type="continuationSeparator" w:id="0">
    <w:p w:rsidR="00702D5D" w:rsidRDefault="00702D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5D" w:rsidRDefault="00702D5D" w:rsidP="00E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D5D" w:rsidRDefault="00702D5D" w:rsidP="00E371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5D" w:rsidRDefault="00702D5D" w:rsidP="00E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702D5D" w:rsidRDefault="00702D5D" w:rsidP="00E3712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5D" w:rsidRDefault="00702D5D">
      <w:r>
        <w:separator/>
      </w:r>
    </w:p>
  </w:footnote>
  <w:footnote w:type="continuationSeparator" w:id="0">
    <w:p w:rsidR="00702D5D" w:rsidRDefault="00702D5D">
      <w:r>
        <w:continuationSeparator/>
      </w:r>
    </w:p>
  </w:footnote>
  <w:footnote w:id="1">
    <w:p w:rsidR="00702D5D" w:rsidRDefault="00702D5D" w:rsidP="00F05008">
      <w:pPr>
        <w:pStyle w:val="FootnoteText"/>
        <w:spacing w:after="0" w:line="240" w:lineRule="auto"/>
        <w:jc w:val="both"/>
      </w:pPr>
      <w:r>
        <w:rPr>
          <w:rStyle w:val="FootnoteReference"/>
        </w:rPr>
        <w:footnoteRef/>
      </w:r>
      <w:r>
        <w:t xml:space="preserve"> </w:t>
      </w:r>
      <w:r w:rsidRPr="00237804">
        <w:t>www.regione.lombardia.it/shared/ccurl/114/407/BURL_PRS_IXlegislatura.pdf</w:t>
      </w:r>
    </w:p>
  </w:footnote>
  <w:footnote w:id="2">
    <w:p w:rsidR="00702D5D" w:rsidRDefault="00702D5D" w:rsidP="00F05008">
      <w:pPr>
        <w:pStyle w:val="FootnoteText"/>
        <w:spacing w:after="0" w:line="240" w:lineRule="auto"/>
        <w:jc w:val="both"/>
      </w:pPr>
      <w:r>
        <w:rPr>
          <w:rStyle w:val="FootnoteReference"/>
        </w:rPr>
        <w:footnoteRef/>
      </w:r>
      <w:r>
        <w:t xml:space="preserve">  </w:t>
      </w:r>
      <w:r w:rsidRPr="00B23BED">
        <w:t>www.sanita.regione.lombardia.it/shared/ccurl/705/206/PSSR%202010_2014%20dcr%20IX_88%2017_11_10.pdf</w:t>
      </w:r>
    </w:p>
  </w:footnote>
  <w:footnote w:id="3">
    <w:p w:rsidR="00702D5D" w:rsidRDefault="00702D5D" w:rsidP="00F05008">
      <w:pPr>
        <w:pStyle w:val="FootnoteText"/>
        <w:spacing w:after="0" w:line="240" w:lineRule="auto"/>
        <w:jc w:val="both"/>
      </w:pPr>
      <w:r>
        <w:rPr>
          <w:rStyle w:val="FootnoteReference"/>
        </w:rPr>
        <w:footnoteRef/>
      </w:r>
      <w:r w:rsidRPr="000B5CE6">
        <w:t>www.sanita.regione.lombardia.it/cs/Satellite?c=Page&amp;childpagename=DG_Sanita%2FDGHomeLayout&amp;cid=1213277054618&amp;pagename=DG_SANWrapper</w:t>
      </w:r>
    </w:p>
  </w:footnote>
  <w:footnote w:id="4">
    <w:p w:rsidR="00702D5D" w:rsidRDefault="00702D5D" w:rsidP="00F05008">
      <w:pPr>
        <w:pStyle w:val="FootnoteText"/>
        <w:spacing w:after="0" w:line="240" w:lineRule="auto"/>
        <w:jc w:val="both"/>
      </w:pPr>
      <w:r>
        <w:rPr>
          <w:rStyle w:val="FootnoteReference"/>
        </w:rPr>
        <w:footnoteRef/>
      </w:r>
      <w:r>
        <w:t xml:space="preserve"> L’organizzazione della facoltà (www.medicina.unimi.it/Facoltà</w:t>
      </w:r>
      <w:r w:rsidRPr="00B81BBA">
        <w:t>/1055_ITA_HTML.html</w:t>
      </w:r>
      <w:r>
        <w:t>) prevede la delega all’A</w:t>
      </w:r>
      <w:r w:rsidRPr="00B81BBA">
        <w:t>ssistenza consistente in</w:t>
      </w:r>
      <w:r>
        <w:t xml:space="preserve">: </w:t>
      </w:r>
      <w:r w:rsidRPr="00B81BBA">
        <w:t xml:space="preserve"> Analisi ed individuazione di indicatori obiettivi di efficienza, produttività ed adeguatezza dell’assistenza presso le strutture</w:t>
      </w:r>
      <w:r>
        <w:t xml:space="preserve"> e </w:t>
      </w:r>
      <w:r w:rsidRPr="00B81BBA">
        <w:t xml:space="preserve">Censimento assistenza per valutare le problematiche della coesistenza fra produttività e necessità didattiche (scuole di specializzazione e CDL) e di ricerca </w:t>
      </w:r>
      <w:r>
        <w:t xml:space="preserve">                                                                                                                                                                                                                      </w:t>
      </w:r>
    </w:p>
  </w:footnote>
  <w:footnote w:id="5">
    <w:p w:rsidR="00702D5D" w:rsidRDefault="00702D5D" w:rsidP="00F05008">
      <w:pPr>
        <w:autoSpaceDE w:val="0"/>
        <w:autoSpaceDN w:val="0"/>
        <w:adjustRightInd w:val="0"/>
        <w:spacing w:after="0" w:line="240" w:lineRule="auto"/>
        <w:jc w:val="both"/>
      </w:pPr>
      <w:r>
        <w:rPr>
          <w:rStyle w:val="FootnoteReference"/>
        </w:rPr>
        <w:footnoteRef/>
      </w:r>
      <w:r>
        <w:t xml:space="preserve"> </w:t>
      </w:r>
      <w:r w:rsidRPr="005931A3">
        <w:rPr>
          <w:sz w:val="20"/>
          <w:szCs w:val="20"/>
        </w:rPr>
        <w:t>Art. 25 bis</w:t>
      </w:r>
      <w:r>
        <w:rPr>
          <w:sz w:val="20"/>
          <w:szCs w:val="20"/>
        </w:rPr>
        <w:t xml:space="preserve"> </w:t>
      </w:r>
      <w:r w:rsidRPr="005931A3">
        <w:rPr>
          <w:sz w:val="20"/>
          <w:szCs w:val="20"/>
        </w:rPr>
        <w:t>(Maggiorazioni tariffarie a favore degli IRCCS di diritto pubblico e di diritto privato e delle strutture sanitarie di</w:t>
      </w:r>
      <w:r>
        <w:rPr>
          <w:sz w:val="20"/>
          <w:szCs w:val="20"/>
        </w:rPr>
        <w:t xml:space="preserve"> </w:t>
      </w:r>
      <w:r w:rsidRPr="005931A3">
        <w:rPr>
          <w:sz w:val="20"/>
          <w:szCs w:val="20"/>
        </w:rPr>
        <w:t>ricovero e cura - poli universitari)</w:t>
      </w:r>
    </w:p>
  </w:footnote>
  <w:footnote w:id="6">
    <w:p w:rsidR="00702D5D" w:rsidRDefault="00702D5D" w:rsidP="00796FEA">
      <w:pPr>
        <w:pStyle w:val="FootnoteText"/>
      </w:pPr>
      <w:r>
        <w:rPr>
          <w:rStyle w:val="FootnoteReference"/>
        </w:rPr>
        <w:footnoteRef/>
      </w:r>
      <w:r>
        <w:t xml:space="preserve"> L’attuale POA è stato adottato con Deliberazione della Giunta Regionale IX/4641 del 28 dicembre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5D" w:rsidRDefault="00702D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5D" w:rsidRDefault="00702D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5D" w:rsidRDefault="00702D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4B5"/>
    <w:multiLevelType w:val="hybridMultilevel"/>
    <w:tmpl w:val="2A206D8E"/>
    <w:lvl w:ilvl="0" w:tplc="EB469E58">
      <w:start w:val="1"/>
      <w:numFmt w:val="bullet"/>
      <w:lvlText w:val=""/>
      <w:lvlJc w:val="left"/>
      <w:pPr>
        <w:tabs>
          <w:tab w:val="num" w:pos="394"/>
        </w:tabs>
        <w:ind w:left="394" w:hanging="360"/>
      </w:pPr>
      <w:rPr>
        <w:rFonts w:ascii="Symbol" w:hAnsi="Symbol" w:hint="default"/>
        <w:sz w:val="22"/>
      </w:rPr>
    </w:lvl>
    <w:lvl w:ilvl="1" w:tplc="04100003" w:tentative="1">
      <w:start w:val="1"/>
      <w:numFmt w:val="bullet"/>
      <w:lvlText w:val="o"/>
      <w:lvlJc w:val="left"/>
      <w:pPr>
        <w:tabs>
          <w:tab w:val="num" w:pos="1114"/>
        </w:tabs>
        <w:ind w:left="1114" w:hanging="360"/>
      </w:pPr>
      <w:rPr>
        <w:rFonts w:ascii="Courier New" w:hAnsi="Courier New" w:hint="default"/>
      </w:rPr>
    </w:lvl>
    <w:lvl w:ilvl="2" w:tplc="04100005" w:tentative="1">
      <w:start w:val="1"/>
      <w:numFmt w:val="bullet"/>
      <w:lvlText w:val=""/>
      <w:lvlJc w:val="left"/>
      <w:pPr>
        <w:tabs>
          <w:tab w:val="num" w:pos="1834"/>
        </w:tabs>
        <w:ind w:left="1834" w:hanging="360"/>
      </w:pPr>
      <w:rPr>
        <w:rFonts w:ascii="Wingdings" w:hAnsi="Wingdings" w:hint="default"/>
      </w:rPr>
    </w:lvl>
    <w:lvl w:ilvl="3" w:tplc="04100001" w:tentative="1">
      <w:start w:val="1"/>
      <w:numFmt w:val="bullet"/>
      <w:lvlText w:val=""/>
      <w:lvlJc w:val="left"/>
      <w:pPr>
        <w:tabs>
          <w:tab w:val="num" w:pos="2554"/>
        </w:tabs>
        <w:ind w:left="2554" w:hanging="360"/>
      </w:pPr>
      <w:rPr>
        <w:rFonts w:ascii="Symbol" w:hAnsi="Symbol" w:hint="default"/>
      </w:rPr>
    </w:lvl>
    <w:lvl w:ilvl="4" w:tplc="04100003" w:tentative="1">
      <w:start w:val="1"/>
      <w:numFmt w:val="bullet"/>
      <w:lvlText w:val="o"/>
      <w:lvlJc w:val="left"/>
      <w:pPr>
        <w:tabs>
          <w:tab w:val="num" w:pos="3274"/>
        </w:tabs>
        <w:ind w:left="3274" w:hanging="360"/>
      </w:pPr>
      <w:rPr>
        <w:rFonts w:ascii="Courier New" w:hAnsi="Courier New" w:hint="default"/>
      </w:rPr>
    </w:lvl>
    <w:lvl w:ilvl="5" w:tplc="04100005" w:tentative="1">
      <w:start w:val="1"/>
      <w:numFmt w:val="bullet"/>
      <w:lvlText w:val=""/>
      <w:lvlJc w:val="left"/>
      <w:pPr>
        <w:tabs>
          <w:tab w:val="num" w:pos="3994"/>
        </w:tabs>
        <w:ind w:left="3994" w:hanging="360"/>
      </w:pPr>
      <w:rPr>
        <w:rFonts w:ascii="Wingdings" w:hAnsi="Wingdings" w:hint="default"/>
      </w:rPr>
    </w:lvl>
    <w:lvl w:ilvl="6" w:tplc="04100001" w:tentative="1">
      <w:start w:val="1"/>
      <w:numFmt w:val="bullet"/>
      <w:lvlText w:val=""/>
      <w:lvlJc w:val="left"/>
      <w:pPr>
        <w:tabs>
          <w:tab w:val="num" w:pos="4714"/>
        </w:tabs>
        <w:ind w:left="4714" w:hanging="360"/>
      </w:pPr>
      <w:rPr>
        <w:rFonts w:ascii="Symbol" w:hAnsi="Symbol" w:hint="default"/>
      </w:rPr>
    </w:lvl>
    <w:lvl w:ilvl="7" w:tplc="04100003" w:tentative="1">
      <w:start w:val="1"/>
      <w:numFmt w:val="bullet"/>
      <w:lvlText w:val="o"/>
      <w:lvlJc w:val="left"/>
      <w:pPr>
        <w:tabs>
          <w:tab w:val="num" w:pos="5434"/>
        </w:tabs>
        <w:ind w:left="5434" w:hanging="360"/>
      </w:pPr>
      <w:rPr>
        <w:rFonts w:ascii="Courier New" w:hAnsi="Courier New" w:hint="default"/>
      </w:rPr>
    </w:lvl>
    <w:lvl w:ilvl="8" w:tplc="04100005" w:tentative="1">
      <w:start w:val="1"/>
      <w:numFmt w:val="bullet"/>
      <w:lvlText w:val=""/>
      <w:lvlJc w:val="left"/>
      <w:pPr>
        <w:tabs>
          <w:tab w:val="num" w:pos="6154"/>
        </w:tabs>
        <w:ind w:left="6154" w:hanging="360"/>
      </w:pPr>
      <w:rPr>
        <w:rFonts w:ascii="Wingdings" w:hAnsi="Wingdings" w:hint="default"/>
      </w:rPr>
    </w:lvl>
  </w:abstractNum>
  <w:abstractNum w:abstractNumId="1">
    <w:nsid w:val="04C36675"/>
    <w:multiLevelType w:val="hybridMultilevel"/>
    <w:tmpl w:val="E84A04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E701BC"/>
    <w:multiLevelType w:val="hybridMultilevel"/>
    <w:tmpl w:val="8F16D532"/>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92207EE"/>
    <w:multiLevelType w:val="hybridMultilevel"/>
    <w:tmpl w:val="D9D0A072"/>
    <w:lvl w:ilvl="0" w:tplc="EB469E58">
      <w:start w:val="1"/>
      <w:numFmt w:val="bullet"/>
      <w:lvlText w:val=""/>
      <w:lvlJc w:val="left"/>
      <w:pPr>
        <w:tabs>
          <w:tab w:val="num" w:pos="794"/>
        </w:tabs>
        <w:ind w:left="794" w:hanging="360"/>
      </w:pPr>
      <w:rPr>
        <w:rFonts w:ascii="Symbol" w:hAnsi="Symbol" w:hint="default"/>
        <w:sz w:val="22"/>
      </w:rPr>
    </w:lvl>
    <w:lvl w:ilvl="1" w:tplc="04100003" w:tentative="1">
      <w:start w:val="1"/>
      <w:numFmt w:val="bullet"/>
      <w:lvlText w:val="o"/>
      <w:lvlJc w:val="left"/>
      <w:pPr>
        <w:tabs>
          <w:tab w:val="num" w:pos="1514"/>
        </w:tabs>
        <w:ind w:left="1514" w:hanging="360"/>
      </w:pPr>
      <w:rPr>
        <w:rFonts w:ascii="Courier New" w:hAnsi="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4">
    <w:nsid w:val="09B62BB8"/>
    <w:multiLevelType w:val="hybridMultilevel"/>
    <w:tmpl w:val="439C168C"/>
    <w:lvl w:ilvl="0" w:tplc="0410000F">
      <w:start w:val="1"/>
      <w:numFmt w:val="decimal"/>
      <w:lvlText w:val="%1."/>
      <w:lvlJc w:val="left"/>
      <w:pPr>
        <w:ind w:left="720" w:hanging="360"/>
      </w:pPr>
      <w:rPr>
        <w:rFonts w:cs="Times New Roman" w:hint="default"/>
      </w:rPr>
    </w:lvl>
    <w:lvl w:ilvl="1" w:tplc="3774D2B2">
      <w:numFmt w:val="bullet"/>
      <w:lvlText w:val="-"/>
      <w:lvlJc w:val="left"/>
      <w:pPr>
        <w:ind w:left="1440" w:hanging="360"/>
      </w:pPr>
      <w:rPr>
        <w:rFonts w:ascii="Candara" w:eastAsia="Times New Roman" w:hAnsi="Candara"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C9C6FF6"/>
    <w:multiLevelType w:val="hybridMultilevel"/>
    <w:tmpl w:val="E8EC2666"/>
    <w:lvl w:ilvl="0" w:tplc="433E1BDA">
      <w:start w:val="4"/>
      <w:numFmt w:val="lowerLetter"/>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2340"/>
        </w:tabs>
        <w:ind w:left="234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6">
    <w:nsid w:val="0E947A6E"/>
    <w:multiLevelType w:val="multilevel"/>
    <w:tmpl w:val="BA8AC2F6"/>
    <w:lvl w:ilvl="0">
      <w:start w:val="1"/>
      <w:numFmt w:val="bullet"/>
      <w:lvlText w:val=""/>
      <w:lvlJc w:val="left"/>
      <w:pPr>
        <w:tabs>
          <w:tab w:val="num" w:pos="794"/>
        </w:tabs>
        <w:ind w:left="794" w:hanging="360"/>
      </w:pPr>
      <w:rPr>
        <w:rFonts w:ascii="Symbol" w:hAnsi="Symbol" w:hint="default"/>
        <w:sz w:val="22"/>
      </w:rPr>
    </w:lvl>
    <w:lvl w:ilvl="1">
      <w:start w:val="1"/>
      <w:numFmt w:val="bullet"/>
      <w:lvlText w:val="o"/>
      <w:lvlJc w:val="left"/>
      <w:pPr>
        <w:tabs>
          <w:tab w:val="num" w:pos="1514"/>
        </w:tabs>
        <w:ind w:left="1514" w:hanging="360"/>
      </w:pPr>
      <w:rPr>
        <w:rFonts w:ascii="Courier New" w:hAnsi="Courier New" w:hint="default"/>
      </w:rPr>
    </w:lvl>
    <w:lvl w:ilvl="2">
      <w:start w:val="1"/>
      <w:numFmt w:val="bullet"/>
      <w:lvlText w:val=""/>
      <w:lvlJc w:val="left"/>
      <w:pPr>
        <w:tabs>
          <w:tab w:val="num" w:pos="2234"/>
        </w:tabs>
        <w:ind w:left="2234" w:hanging="360"/>
      </w:pPr>
      <w:rPr>
        <w:rFonts w:ascii="Wingdings" w:hAnsi="Wingdings" w:hint="default"/>
      </w:rPr>
    </w:lvl>
    <w:lvl w:ilvl="3">
      <w:start w:val="1"/>
      <w:numFmt w:val="bullet"/>
      <w:lvlText w:val=""/>
      <w:lvlJc w:val="left"/>
      <w:pPr>
        <w:tabs>
          <w:tab w:val="num" w:pos="2954"/>
        </w:tabs>
        <w:ind w:left="2954" w:hanging="360"/>
      </w:pPr>
      <w:rPr>
        <w:rFonts w:ascii="Symbol" w:hAnsi="Symbol" w:hint="default"/>
      </w:rPr>
    </w:lvl>
    <w:lvl w:ilvl="4">
      <w:start w:val="1"/>
      <w:numFmt w:val="bullet"/>
      <w:lvlText w:val="o"/>
      <w:lvlJc w:val="left"/>
      <w:pPr>
        <w:tabs>
          <w:tab w:val="num" w:pos="3674"/>
        </w:tabs>
        <w:ind w:left="3674" w:hanging="360"/>
      </w:pPr>
      <w:rPr>
        <w:rFonts w:ascii="Courier New" w:hAnsi="Courier New" w:hint="default"/>
      </w:rPr>
    </w:lvl>
    <w:lvl w:ilvl="5">
      <w:start w:val="1"/>
      <w:numFmt w:val="bullet"/>
      <w:lvlText w:val=""/>
      <w:lvlJc w:val="left"/>
      <w:pPr>
        <w:tabs>
          <w:tab w:val="num" w:pos="4394"/>
        </w:tabs>
        <w:ind w:left="4394" w:hanging="360"/>
      </w:pPr>
      <w:rPr>
        <w:rFonts w:ascii="Wingdings" w:hAnsi="Wingdings" w:hint="default"/>
      </w:rPr>
    </w:lvl>
    <w:lvl w:ilvl="6">
      <w:start w:val="1"/>
      <w:numFmt w:val="bullet"/>
      <w:lvlText w:val=""/>
      <w:lvlJc w:val="left"/>
      <w:pPr>
        <w:tabs>
          <w:tab w:val="num" w:pos="5114"/>
        </w:tabs>
        <w:ind w:left="5114" w:hanging="360"/>
      </w:pPr>
      <w:rPr>
        <w:rFonts w:ascii="Symbol" w:hAnsi="Symbol" w:hint="default"/>
      </w:rPr>
    </w:lvl>
    <w:lvl w:ilvl="7">
      <w:start w:val="1"/>
      <w:numFmt w:val="bullet"/>
      <w:lvlText w:val="o"/>
      <w:lvlJc w:val="left"/>
      <w:pPr>
        <w:tabs>
          <w:tab w:val="num" w:pos="5834"/>
        </w:tabs>
        <w:ind w:left="5834" w:hanging="360"/>
      </w:pPr>
      <w:rPr>
        <w:rFonts w:ascii="Courier New" w:hAnsi="Courier New" w:hint="default"/>
      </w:rPr>
    </w:lvl>
    <w:lvl w:ilvl="8">
      <w:start w:val="1"/>
      <w:numFmt w:val="bullet"/>
      <w:lvlText w:val=""/>
      <w:lvlJc w:val="left"/>
      <w:pPr>
        <w:tabs>
          <w:tab w:val="num" w:pos="6554"/>
        </w:tabs>
        <w:ind w:left="6554" w:hanging="360"/>
      </w:pPr>
      <w:rPr>
        <w:rFonts w:ascii="Wingdings" w:hAnsi="Wingdings" w:hint="default"/>
      </w:rPr>
    </w:lvl>
  </w:abstractNum>
  <w:abstractNum w:abstractNumId="7">
    <w:nsid w:val="0FA26F57"/>
    <w:multiLevelType w:val="hybridMultilevel"/>
    <w:tmpl w:val="62FE2B1E"/>
    <w:lvl w:ilvl="0" w:tplc="EB469E58">
      <w:start w:val="1"/>
      <w:numFmt w:val="bullet"/>
      <w:lvlText w:val=""/>
      <w:lvlJc w:val="left"/>
      <w:pPr>
        <w:tabs>
          <w:tab w:val="num" w:pos="434"/>
        </w:tabs>
        <w:ind w:left="434" w:hanging="360"/>
      </w:pPr>
      <w:rPr>
        <w:rFonts w:ascii="Symbol" w:hAnsi="Symbol" w:hint="default"/>
        <w:sz w:val="22"/>
      </w:rPr>
    </w:lvl>
    <w:lvl w:ilvl="1" w:tplc="04100003" w:tentative="1">
      <w:start w:val="1"/>
      <w:numFmt w:val="bullet"/>
      <w:lvlText w:val="o"/>
      <w:lvlJc w:val="left"/>
      <w:pPr>
        <w:tabs>
          <w:tab w:val="num" w:pos="1514"/>
        </w:tabs>
        <w:ind w:left="1514" w:hanging="360"/>
      </w:pPr>
      <w:rPr>
        <w:rFonts w:ascii="Courier New" w:hAnsi="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8">
    <w:nsid w:val="10F35F3F"/>
    <w:multiLevelType w:val="hybridMultilevel"/>
    <w:tmpl w:val="8D16E5F8"/>
    <w:lvl w:ilvl="0" w:tplc="EB469E58">
      <w:start w:val="1"/>
      <w:numFmt w:val="bullet"/>
      <w:lvlText w:val=""/>
      <w:lvlJc w:val="left"/>
      <w:pPr>
        <w:tabs>
          <w:tab w:val="num" w:pos="720"/>
        </w:tabs>
        <w:ind w:left="72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3C93AF0"/>
    <w:multiLevelType w:val="multilevel"/>
    <w:tmpl w:val="824C353A"/>
    <w:lvl w:ilvl="0">
      <w:start w:val="1"/>
      <w:numFmt w:val="decimal"/>
      <w:lvlText w:val="%1."/>
      <w:lvlJc w:val="left"/>
      <w:pPr>
        <w:ind w:left="720" w:hanging="360"/>
      </w:pPr>
      <w:rPr>
        <w:rFonts w:cs="Times New Roman" w:hint="default"/>
      </w:rPr>
    </w:lvl>
    <w:lvl w:ilvl="1">
      <w:start w:val="15"/>
      <w:numFmt w:val="bullet"/>
      <w:lvlText w:val="-"/>
      <w:lvlJc w:val="left"/>
      <w:pPr>
        <w:tabs>
          <w:tab w:val="num" w:pos="720"/>
        </w:tabs>
        <w:ind w:left="720" w:hanging="360"/>
      </w:pPr>
      <w:rPr>
        <w:rFonts w:ascii="Arial" w:eastAsia="Times New Roman" w:hAnsi="Aria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6817B6C"/>
    <w:multiLevelType w:val="hybridMultilevel"/>
    <w:tmpl w:val="95E281AA"/>
    <w:lvl w:ilvl="0" w:tplc="04100001">
      <w:start w:val="1"/>
      <w:numFmt w:val="bullet"/>
      <w:lvlText w:val=""/>
      <w:lvlJc w:val="left"/>
      <w:pPr>
        <w:ind w:left="720" w:hanging="360"/>
      </w:pPr>
      <w:rPr>
        <w:rFonts w:ascii="Symbol" w:hAnsi="Symbol" w:hint="default"/>
      </w:rPr>
    </w:lvl>
    <w:lvl w:ilvl="1" w:tplc="EB469E58">
      <w:start w:val="1"/>
      <w:numFmt w:val="bullet"/>
      <w:lvlText w:val=""/>
      <w:lvlJc w:val="left"/>
      <w:pPr>
        <w:tabs>
          <w:tab w:val="num" w:pos="1440"/>
        </w:tabs>
        <w:ind w:left="1440" w:hanging="360"/>
      </w:pPr>
      <w:rPr>
        <w:rFonts w:ascii="Symbol" w:hAnsi="Symbol"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E97580"/>
    <w:multiLevelType w:val="hybridMultilevel"/>
    <w:tmpl w:val="226AB59C"/>
    <w:lvl w:ilvl="0" w:tplc="42AAFFE0">
      <w:start w:val="1"/>
      <w:numFmt w:val="decimal"/>
      <w:lvlText w:val="%1."/>
      <w:lvlJc w:val="left"/>
      <w:pPr>
        <w:ind w:left="720" w:hanging="360"/>
      </w:pPr>
      <w:rPr>
        <w:rFonts w:ascii="Calibri" w:hAnsi="Calibri" w:cs="Calibri" w:hint="default"/>
        <w:b/>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87D37E0"/>
    <w:multiLevelType w:val="hybridMultilevel"/>
    <w:tmpl w:val="740446F0"/>
    <w:lvl w:ilvl="0" w:tplc="EB469E58">
      <w:start w:val="1"/>
      <w:numFmt w:val="bullet"/>
      <w:lvlText w:val=""/>
      <w:lvlJc w:val="left"/>
      <w:pPr>
        <w:tabs>
          <w:tab w:val="num" w:pos="434"/>
        </w:tabs>
        <w:ind w:left="434"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CA636B5"/>
    <w:multiLevelType w:val="hybridMultilevel"/>
    <w:tmpl w:val="52A4B32A"/>
    <w:lvl w:ilvl="0" w:tplc="E1ECD664">
      <w:start w:val="1"/>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8F289466">
      <w:start w:val="3"/>
      <w:numFmt w:val="decimal"/>
      <w:lvlText w:val="%3."/>
      <w:lvlJc w:val="left"/>
      <w:pPr>
        <w:tabs>
          <w:tab w:val="num" w:pos="2160"/>
        </w:tabs>
        <w:ind w:left="2160" w:hanging="360"/>
      </w:pPr>
      <w:rPr>
        <w:rFont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CE064C8"/>
    <w:multiLevelType w:val="hybridMultilevel"/>
    <w:tmpl w:val="B950AE94"/>
    <w:lvl w:ilvl="0" w:tplc="B28AFA92">
      <w:start w:val="1"/>
      <w:numFmt w:val="decimal"/>
      <w:lvlText w:val="%1."/>
      <w:lvlJc w:val="left"/>
      <w:pPr>
        <w:tabs>
          <w:tab w:val="num" w:pos="720"/>
        </w:tabs>
        <w:ind w:left="720" w:hanging="360"/>
      </w:pPr>
      <w:rPr>
        <w:rFonts w:cs="Times New Roman" w:hint="default"/>
        <w:b/>
        <w:i w:val="0"/>
        <w:u w:val="none"/>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1E030D6C"/>
    <w:multiLevelType w:val="multilevel"/>
    <w:tmpl w:val="8D16E5F8"/>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EB36EBA"/>
    <w:multiLevelType w:val="hybridMultilevel"/>
    <w:tmpl w:val="FCBC5308"/>
    <w:lvl w:ilvl="0" w:tplc="04100019">
      <w:start w:val="3"/>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8F289466">
      <w:start w:val="3"/>
      <w:numFmt w:val="decimal"/>
      <w:lvlText w:val="%3."/>
      <w:lvlJc w:val="left"/>
      <w:pPr>
        <w:tabs>
          <w:tab w:val="num" w:pos="2340"/>
        </w:tabs>
        <w:ind w:left="2340" w:hanging="360"/>
      </w:pPr>
      <w:rPr>
        <w:rFonts w:cs="Times New Roman" w:hint="default"/>
      </w:rPr>
    </w:lvl>
    <w:lvl w:ilvl="3" w:tplc="6E66A2CC">
      <w:start w:val="3"/>
      <w:numFmt w:val="bullet"/>
      <w:lvlText w:val=""/>
      <w:lvlJc w:val="left"/>
      <w:pPr>
        <w:tabs>
          <w:tab w:val="num" w:pos="2880"/>
        </w:tabs>
        <w:ind w:left="2880" w:hanging="360"/>
      </w:pPr>
      <w:rPr>
        <w:rFonts w:ascii="Symbol" w:hAnsi="Symbol"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262C1901"/>
    <w:multiLevelType w:val="hybridMultilevel"/>
    <w:tmpl w:val="C6DEC468"/>
    <w:lvl w:ilvl="0" w:tplc="6B04EC2C">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1C64067"/>
    <w:multiLevelType w:val="multilevel"/>
    <w:tmpl w:val="8796080E"/>
    <w:lvl w:ilvl="0">
      <w:start w:val="1"/>
      <w:numFmt w:val="none"/>
      <w:lvlText w:val="5.5"/>
      <w:lvlJc w:val="left"/>
      <w:pPr>
        <w:tabs>
          <w:tab w:val="num" w:pos="720"/>
        </w:tabs>
        <w:ind w:left="720" w:hanging="360"/>
      </w:pPr>
      <w:rPr>
        <w:rFonts w:cs="Times New Roman" w:hint="default"/>
        <w:b/>
        <w:i w:val="0"/>
        <w:sz w:val="20"/>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9">
    <w:nsid w:val="34781548"/>
    <w:multiLevelType w:val="hybridMultilevel"/>
    <w:tmpl w:val="731EBAFE"/>
    <w:lvl w:ilvl="0" w:tplc="EB469E58">
      <w:start w:val="1"/>
      <w:numFmt w:val="bullet"/>
      <w:lvlText w:val=""/>
      <w:lvlJc w:val="left"/>
      <w:pPr>
        <w:tabs>
          <w:tab w:val="num" w:pos="434"/>
        </w:tabs>
        <w:ind w:left="434" w:hanging="360"/>
      </w:pPr>
      <w:rPr>
        <w:rFonts w:ascii="Symbol" w:hAnsi="Symbol" w:hint="default"/>
        <w:sz w:val="22"/>
      </w:rPr>
    </w:lvl>
    <w:lvl w:ilvl="1" w:tplc="04100003" w:tentative="1">
      <w:start w:val="1"/>
      <w:numFmt w:val="bullet"/>
      <w:lvlText w:val="o"/>
      <w:lvlJc w:val="left"/>
      <w:pPr>
        <w:tabs>
          <w:tab w:val="num" w:pos="1154"/>
        </w:tabs>
        <w:ind w:left="1154" w:hanging="360"/>
      </w:pPr>
      <w:rPr>
        <w:rFonts w:ascii="Courier New" w:hAnsi="Courier New" w:hint="default"/>
      </w:rPr>
    </w:lvl>
    <w:lvl w:ilvl="2" w:tplc="04100005" w:tentative="1">
      <w:start w:val="1"/>
      <w:numFmt w:val="bullet"/>
      <w:lvlText w:val=""/>
      <w:lvlJc w:val="left"/>
      <w:pPr>
        <w:tabs>
          <w:tab w:val="num" w:pos="1874"/>
        </w:tabs>
        <w:ind w:left="1874" w:hanging="360"/>
      </w:pPr>
      <w:rPr>
        <w:rFonts w:ascii="Wingdings" w:hAnsi="Wingdings" w:hint="default"/>
      </w:rPr>
    </w:lvl>
    <w:lvl w:ilvl="3" w:tplc="04100001" w:tentative="1">
      <w:start w:val="1"/>
      <w:numFmt w:val="bullet"/>
      <w:lvlText w:val=""/>
      <w:lvlJc w:val="left"/>
      <w:pPr>
        <w:tabs>
          <w:tab w:val="num" w:pos="2594"/>
        </w:tabs>
        <w:ind w:left="2594" w:hanging="360"/>
      </w:pPr>
      <w:rPr>
        <w:rFonts w:ascii="Symbol" w:hAnsi="Symbol" w:hint="default"/>
      </w:rPr>
    </w:lvl>
    <w:lvl w:ilvl="4" w:tplc="04100003" w:tentative="1">
      <w:start w:val="1"/>
      <w:numFmt w:val="bullet"/>
      <w:lvlText w:val="o"/>
      <w:lvlJc w:val="left"/>
      <w:pPr>
        <w:tabs>
          <w:tab w:val="num" w:pos="3314"/>
        </w:tabs>
        <w:ind w:left="3314" w:hanging="360"/>
      </w:pPr>
      <w:rPr>
        <w:rFonts w:ascii="Courier New" w:hAnsi="Courier New" w:hint="default"/>
      </w:rPr>
    </w:lvl>
    <w:lvl w:ilvl="5" w:tplc="04100005" w:tentative="1">
      <w:start w:val="1"/>
      <w:numFmt w:val="bullet"/>
      <w:lvlText w:val=""/>
      <w:lvlJc w:val="left"/>
      <w:pPr>
        <w:tabs>
          <w:tab w:val="num" w:pos="4034"/>
        </w:tabs>
        <w:ind w:left="4034" w:hanging="360"/>
      </w:pPr>
      <w:rPr>
        <w:rFonts w:ascii="Wingdings" w:hAnsi="Wingdings" w:hint="default"/>
      </w:rPr>
    </w:lvl>
    <w:lvl w:ilvl="6" w:tplc="04100001" w:tentative="1">
      <w:start w:val="1"/>
      <w:numFmt w:val="bullet"/>
      <w:lvlText w:val=""/>
      <w:lvlJc w:val="left"/>
      <w:pPr>
        <w:tabs>
          <w:tab w:val="num" w:pos="4754"/>
        </w:tabs>
        <w:ind w:left="4754" w:hanging="360"/>
      </w:pPr>
      <w:rPr>
        <w:rFonts w:ascii="Symbol" w:hAnsi="Symbol" w:hint="default"/>
      </w:rPr>
    </w:lvl>
    <w:lvl w:ilvl="7" w:tplc="04100003" w:tentative="1">
      <w:start w:val="1"/>
      <w:numFmt w:val="bullet"/>
      <w:lvlText w:val="o"/>
      <w:lvlJc w:val="left"/>
      <w:pPr>
        <w:tabs>
          <w:tab w:val="num" w:pos="5474"/>
        </w:tabs>
        <w:ind w:left="5474" w:hanging="360"/>
      </w:pPr>
      <w:rPr>
        <w:rFonts w:ascii="Courier New" w:hAnsi="Courier New" w:hint="default"/>
      </w:rPr>
    </w:lvl>
    <w:lvl w:ilvl="8" w:tplc="04100005" w:tentative="1">
      <w:start w:val="1"/>
      <w:numFmt w:val="bullet"/>
      <w:lvlText w:val=""/>
      <w:lvlJc w:val="left"/>
      <w:pPr>
        <w:tabs>
          <w:tab w:val="num" w:pos="6194"/>
        </w:tabs>
        <w:ind w:left="6194" w:hanging="360"/>
      </w:pPr>
      <w:rPr>
        <w:rFonts w:ascii="Wingdings" w:hAnsi="Wingdings" w:hint="default"/>
      </w:rPr>
    </w:lvl>
  </w:abstractNum>
  <w:abstractNum w:abstractNumId="20">
    <w:nsid w:val="35D31E87"/>
    <w:multiLevelType w:val="hybridMultilevel"/>
    <w:tmpl w:val="27427D08"/>
    <w:lvl w:ilvl="0" w:tplc="86866010">
      <w:start w:val="15"/>
      <w:numFmt w:val="bullet"/>
      <w:lvlText w:val="-"/>
      <w:lvlJc w:val="left"/>
      <w:pPr>
        <w:tabs>
          <w:tab w:val="num" w:pos="360"/>
        </w:tabs>
        <w:ind w:left="360" w:hanging="360"/>
      </w:pPr>
      <w:rPr>
        <w:rFonts w:ascii="Arial" w:eastAsia="Times New Roman" w:hAnsi="Aria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3B112873"/>
    <w:multiLevelType w:val="hybridMultilevel"/>
    <w:tmpl w:val="0774653C"/>
    <w:lvl w:ilvl="0" w:tplc="483EF8A8">
      <w:start w:val="1"/>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DA51DAD"/>
    <w:multiLevelType w:val="hybridMultilevel"/>
    <w:tmpl w:val="FC5A96B4"/>
    <w:lvl w:ilvl="0" w:tplc="126ADD8C">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3">
    <w:nsid w:val="3E237E40"/>
    <w:multiLevelType w:val="hybridMultilevel"/>
    <w:tmpl w:val="76B21B34"/>
    <w:lvl w:ilvl="0" w:tplc="EB469E58">
      <w:start w:val="1"/>
      <w:numFmt w:val="bullet"/>
      <w:lvlText w:val=""/>
      <w:lvlJc w:val="left"/>
      <w:pPr>
        <w:tabs>
          <w:tab w:val="num" w:pos="720"/>
        </w:tabs>
        <w:ind w:left="720" w:hanging="360"/>
      </w:pPr>
      <w:rPr>
        <w:rFonts w:ascii="Symbol" w:hAnsi="Symbol"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F9E59FA"/>
    <w:multiLevelType w:val="hybridMultilevel"/>
    <w:tmpl w:val="1F80E662"/>
    <w:lvl w:ilvl="0" w:tplc="216452FC">
      <w:start w:val="1"/>
      <w:numFmt w:val="bullet"/>
      <w:lvlText w:val=""/>
      <w:lvlJc w:val="left"/>
      <w:pPr>
        <w:tabs>
          <w:tab w:val="num" w:pos="720"/>
        </w:tabs>
        <w:ind w:left="720" w:hanging="360"/>
      </w:pPr>
      <w:rPr>
        <w:rFonts w:ascii="Symbol" w:hAnsi="Symbol" w:hint="default"/>
        <w:u w:color="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5">
    <w:nsid w:val="40152602"/>
    <w:multiLevelType w:val="hybridMultilevel"/>
    <w:tmpl w:val="C890DC3E"/>
    <w:lvl w:ilvl="0" w:tplc="04100001">
      <w:start w:val="1"/>
      <w:numFmt w:val="bullet"/>
      <w:lvlText w:val=""/>
      <w:lvlJc w:val="left"/>
      <w:pPr>
        <w:ind w:left="720" w:hanging="360"/>
      </w:pPr>
      <w:rPr>
        <w:rFonts w:ascii="Symbol" w:hAnsi="Symbol" w:hint="default"/>
      </w:rPr>
    </w:lvl>
    <w:lvl w:ilvl="1" w:tplc="EB469E58">
      <w:start w:val="1"/>
      <w:numFmt w:val="bullet"/>
      <w:lvlText w:val=""/>
      <w:lvlJc w:val="left"/>
      <w:pPr>
        <w:tabs>
          <w:tab w:val="num" w:pos="1440"/>
        </w:tabs>
        <w:ind w:left="1440" w:hanging="360"/>
      </w:pPr>
      <w:rPr>
        <w:rFonts w:ascii="Symbol" w:hAnsi="Symbol"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1BC14C4"/>
    <w:multiLevelType w:val="hybridMultilevel"/>
    <w:tmpl w:val="B262D7BA"/>
    <w:lvl w:ilvl="0" w:tplc="86866010">
      <w:start w:val="15"/>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3C82334"/>
    <w:multiLevelType w:val="multilevel"/>
    <w:tmpl w:val="6C04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A076F8"/>
    <w:multiLevelType w:val="hybridMultilevel"/>
    <w:tmpl w:val="4594B26C"/>
    <w:lvl w:ilvl="0" w:tplc="D97CF1E4">
      <w:start w:val="1"/>
      <w:numFmt w:val="decimal"/>
      <w:lvlText w:val="%1."/>
      <w:lvlJc w:val="left"/>
      <w:pPr>
        <w:tabs>
          <w:tab w:val="num" w:pos="1080"/>
        </w:tabs>
        <w:ind w:left="1080" w:hanging="360"/>
      </w:pPr>
      <w:rPr>
        <w:rFonts w:cs="Times New Roman" w:hint="default"/>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9">
    <w:nsid w:val="48971DB9"/>
    <w:multiLevelType w:val="multilevel"/>
    <w:tmpl w:val="68BA3E7C"/>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4F0F26A6"/>
    <w:multiLevelType w:val="hybridMultilevel"/>
    <w:tmpl w:val="A58C5B30"/>
    <w:lvl w:ilvl="0" w:tplc="B21C7902">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596D7B96"/>
    <w:multiLevelType w:val="hybridMultilevel"/>
    <w:tmpl w:val="0010B07A"/>
    <w:lvl w:ilvl="0" w:tplc="6B04EC2C">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9833204"/>
    <w:multiLevelType w:val="hybridMultilevel"/>
    <w:tmpl w:val="A3069EFA"/>
    <w:lvl w:ilvl="0" w:tplc="0410000F">
      <w:start w:val="1"/>
      <w:numFmt w:val="decimal"/>
      <w:lvlText w:val="%1."/>
      <w:lvlJc w:val="left"/>
      <w:pPr>
        <w:ind w:left="360" w:hanging="360"/>
      </w:pPr>
      <w:rPr>
        <w:rFonts w:ascii="Times New Roman" w:hAnsi="Times New Roman" w:cs="Times New Roman" w:hint="default"/>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33">
    <w:nsid w:val="63737DD9"/>
    <w:multiLevelType w:val="hybridMultilevel"/>
    <w:tmpl w:val="9FE0FDF8"/>
    <w:lvl w:ilvl="0" w:tplc="12F48F2A">
      <w:start w:val="1"/>
      <w:numFmt w:val="none"/>
      <w:lvlText w:val="5.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65152A38"/>
    <w:multiLevelType w:val="hybridMultilevel"/>
    <w:tmpl w:val="A776C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653580D"/>
    <w:multiLevelType w:val="hybridMultilevel"/>
    <w:tmpl w:val="4454C732"/>
    <w:lvl w:ilvl="0" w:tplc="216452FC">
      <w:start w:val="1"/>
      <w:numFmt w:val="bullet"/>
      <w:lvlText w:val=""/>
      <w:lvlJc w:val="left"/>
      <w:pPr>
        <w:tabs>
          <w:tab w:val="num" w:pos="720"/>
        </w:tabs>
        <w:ind w:left="720" w:hanging="360"/>
      </w:pPr>
      <w:rPr>
        <w:rFonts w:ascii="Symbol" w:hAnsi="Symbol" w:hint="default"/>
        <w:u w:color="000000"/>
      </w:rPr>
    </w:lvl>
    <w:lvl w:ilvl="1" w:tplc="5E80D0A0">
      <w:numFmt w:val="bullet"/>
      <w:lvlText w:val="-"/>
      <w:lvlJc w:val="left"/>
      <w:pPr>
        <w:tabs>
          <w:tab w:val="num" w:pos="1440"/>
        </w:tabs>
        <w:ind w:left="1440" w:hanging="360"/>
      </w:pPr>
      <w:rPr>
        <w:rFonts w:ascii="Arial" w:eastAsia="Times New Roman" w:hAnsi="Arial"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6">
    <w:nsid w:val="6AC12D7E"/>
    <w:multiLevelType w:val="hybridMultilevel"/>
    <w:tmpl w:val="E022F576"/>
    <w:lvl w:ilvl="0" w:tplc="E1ECD664">
      <w:start w:val="1"/>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7">
    <w:nsid w:val="6D21516C"/>
    <w:multiLevelType w:val="hybridMultilevel"/>
    <w:tmpl w:val="9E129C6E"/>
    <w:lvl w:ilvl="0" w:tplc="EB469E58">
      <w:start w:val="1"/>
      <w:numFmt w:val="bullet"/>
      <w:lvlText w:val=""/>
      <w:lvlJc w:val="left"/>
      <w:pPr>
        <w:tabs>
          <w:tab w:val="num" w:pos="794"/>
        </w:tabs>
        <w:ind w:left="794" w:hanging="360"/>
      </w:pPr>
      <w:rPr>
        <w:rFonts w:ascii="Symbol" w:hAnsi="Symbol" w:hint="default"/>
        <w:sz w:val="22"/>
      </w:rPr>
    </w:lvl>
    <w:lvl w:ilvl="1" w:tplc="04100003" w:tentative="1">
      <w:start w:val="1"/>
      <w:numFmt w:val="bullet"/>
      <w:lvlText w:val="o"/>
      <w:lvlJc w:val="left"/>
      <w:pPr>
        <w:tabs>
          <w:tab w:val="num" w:pos="1514"/>
        </w:tabs>
        <w:ind w:left="1514" w:hanging="360"/>
      </w:pPr>
      <w:rPr>
        <w:rFonts w:ascii="Courier New" w:hAnsi="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38">
    <w:nsid w:val="70E37996"/>
    <w:multiLevelType w:val="multilevel"/>
    <w:tmpl w:val="68BA3E7C"/>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35F597C"/>
    <w:multiLevelType w:val="multilevel"/>
    <w:tmpl w:val="D186ADA8"/>
    <w:lvl w:ilvl="0">
      <w:start w:val="1"/>
      <w:numFmt w:val="decimal"/>
      <w:lvlText w:val="%1"/>
      <w:lvlJc w:val="left"/>
      <w:pPr>
        <w:tabs>
          <w:tab w:val="num" w:pos="0"/>
        </w:tabs>
        <w:ind w:left="360" w:hanging="360"/>
      </w:pPr>
      <w:rPr>
        <w:rFonts w:cs="Times New Roman" w:hint="default"/>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40">
    <w:nsid w:val="73D213D2"/>
    <w:multiLevelType w:val="multilevel"/>
    <w:tmpl w:val="1654F780"/>
    <w:lvl w:ilvl="0">
      <w:start w:val="1"/>
      <w:numFmt w:val="decimal"/>
      <w:lvlText w:val="%1."/>
      <w:lvlJc w:val="left"/>
      <w:pPr>
        <w:ind w:left="720" w:hanging="360"/>
      </w:pPr>
      <w:rPr>
        <w:rFonts w:cs="Times New Roman" w:hint="default"/>
      </w:rPr>
    </w:lvl>
    <w:lvl w:ilvl="1">
      <w:start w:val="15"/>
      <w:numFmt w:val="bullet"/>
      <w:lvlText w:val="-"/>
      <w:lvlJc w:val="left"/>
      <w:pPr>
        <w:tabs>
          <w:tab w:val="num" w:pos="720"/>
        </w:tabs>
        <w:ind w:left="720" w:hanging="360"/>
      </w:pPr>
      <w:rPr>
        <w:rFonts w:ascii="Arial" w:eastAsia="Times New Roman" w:hAnsi="Aria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7C0406BB"/>
    <w:multiLevelType w:val="hybridMultilevel"/>
    <w:tmpl w:val="8D22C1EA"/>
    <w:lvl w:ilvl="0" w:tplc="04100001">
      <w:start w:val="1"/>
      <w:numFmt w:val="bullet"/>
      <w:lvlText w:val=""/>
      <w:lvlJc w:val="left"/>
      <w:pPr>
        <w:ind w:left="720" w:hanging="360"/>
      </w:pPr>
      <w:rPr>
        <w:rFonts w:ascii="Symbol" w:hAnsi="Symbol" w:hint="default"/>
      </w:rPr>
    </w:lvl>
    <w:lvl w:ilvl="1" w:tplc="EB469E58">
      <w:start w:val="1"/>
      <w:numFmt w:val="bullet"/>
      <w:lvlText w:val=""/>
      <w:lvlJc w:val="left"/>
      <w:pPr>
        <w:tabs>
          <w:tab w:val="num" w:pos="1440"/>
        </w:tabs>
        <w:ind w:left="1440" w:hanging="360"/>
      </w:pPr>
      <w:rPr>
        <w:rFonts w:ascii="Symbol" w:hAnsi="Symbol"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36"/>
  </w:num>
  <w:num w:numId="4">
    <w:abstractNumId w:val="14"/>
  </w:num>
  <w:num w:numId="5">
    <w:abstractNumId w:val="16"/>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0"/>
  </w:num>
  <w:num w:numId="9">
    <w:abstractNumId w:val="17"/>
  </w:num>
  <w:num w:numId="10">
    <w:abstractNumId w:val="31"/>
  </w:num>
  <w:num w:numId="11">
    <w:abstractNumId w:val="33"/>
  </w:num>
  <w:num w:numId="12">
    <w:abstractNumId w:val="9"/>
  </w:num>
  <w:num w:numId="13">
    <w:abstractNumId w:val="40"/>
  </w:num>
  <w:num w:numId="14">
    <w:abstractNumId w:val="20"/>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7"/>
  </w:num>
  <w:num w:numId="19">
    <w:abstractNumId w:val="2"/>
  </w:num>
  <w:num w:numId="20">
    <w:abstractNumId w:val="4"/>
  </w:num>
  <w:num w:numId="21">
    <w:abstractNumId w:val="22"/>
  </w:num>
  <w:num w:numId="22">
    <w:abstractNumId w:val="11"/>
  </w:num>
  <w:num w:numId="23">
    <w:abstractNumId w:val="29"/>
  </w:num>
  <w:num w:numId="24">
    <w:abstractNumId w:val="39"/>
  </w:num>
  <w:num w:numId="25">
    <w:abstractNumId w:val="32"/>
  </w:num>
  <w:num w:numId="26">
    <w:abstractNumId w:val="21"/>
  </w:num>
  <w:num w:numId="27">
    <w:abstractNumId w:val="25"/>
  </w:num>
  <w:num w:numId="28">
    <w:abstractNumId w:val="19"/>
  </w:num>
  <w:num w:numId="29">
    <w:abstractNumId w:val="1"/>
  </w:num>
  <w:num w:numId="30">
    <w:abstractNumId w:val="34"/>
  </w:num>
  <w:num w:numId="31">
    <w:abstractNumId w:val="37"/>
  </w:num>
  <w:num w:numId="32">
    <w:abstractNumId w:val="6"/>
  </w:num>
  <w:num w:numId="33">
    <w:abstractNumId w:val="7"/>
  </w:num>
  <w:num w:numId="34">
    <w:abstractNumId w:val="8"/>
  </w:num>
  <w:num w:numId="35">
    <w:abstractNumId w:val="15"/>
  </w:num>
  <w:num w:numId="36">
    <w:abstractNumId w:val="12"/>
  </w:num>
  <w:num w:numId="37">
    <w:abstractNumId w:val="3"/>
  </w:num>
  <w:num w:numId="38">
    <w:abstractNumId w:val="41"/>
  </w:num>
  <w:num w:numId="39">
    <w:abstractNumId w:val="10"/>
  </w:num>
  <w:num w:numId="40">
    <w:abstractNumId w:val="23"/>
  </w:num>
  <w:num w:numId="41">
    <w:abstractNumId w:val="0"/>
  </w:num>
  <w:num w:numId="42">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E8C"/>
    <w:rsid w:val="00001EC9"/>
    <w:rsid w:val="00010A82"/>
    <w:rsid w:val="000150B9"/>
    <w:rsid w:val="00024680"/>
    <w:rsid w:val="00024C1F"/>
    <w:rsid w:val="00030570"/>
    <w:rsid w:val="00034404"/>
    <w:rsid w:val="000369FE"/>
    <w:rsid w:val="00050209"/>
    <w:rsid w:val="00055E96"/>
    <w:rsid w:val="00056A1C"/>
    <w:rsid w:val="00061CAD"/>
    <w:rsid w:val="00063D2B"/>
    <w:rsid w:val="00086959"/>
    <w:rsid w:val="000869ED"/>
    <w:rsid w:val="00090C7A"/>
    <w:rsid w:val="000A2619"/>
    <w:rsid w:val="000A523C"/>
    <w:rsid w:val="000B4985"/>
    <w:rsid w:val="000B59B4"/>
    <w:rsid w:val="000B5CE6"/>
    <w:rsid w:val="000B77AD"/>
    <w:rsid w:val="000C47DE"/>
    <w:rsid w:val="000C51AA"/>
    <w:rsid w:val="000C6EFF"/>
    <w:rsid w:val="000D0666"/>
    <w:rsid w:val="000D53B7"/>
    <w:rsid w:val="000D77C9"/>
    <w:rsid w:val="000D798B"/>
    <w:rsid w:val="000F5611"/>
    <w:rsid w:val="000F647E"/>
    <w:rsid w:val="00101E55"/>
    <w:rsid w:val="00102DE7"/>
    <w:rsid w:val="00115B9C"/>
    <w:rsid w:val="00125C29"/>
    <w:rsid w:val="00126663"/>
    <w:rsid w:val="0013268C"/>
    <w:rsid w:val="0013332C"/>
    <w:rsid w:val="0013509A"/>
    <w:rsid w:val="00140CB0"/>
    <w:rsid w:val="001461A6"/>
    <w:rsid w:val="001479DF"/>
    <w:rsid w:val="001502D6"/>
    <w:rsid w:val="00156E06"/>
    <w:rsid w:val="0017100F"/>
    <w:rsid w:val="0017161B"/>
    <w:rsid w:val="0017409E"/>
    <w:rsid w:val="0018429E"/>
    <w:rsid w:val="00196DC7"/>
    <w:rsid w:val="001A7348"/>
    <w:rsid w:val="001B25EA"/>
    <w:rsid w:val="001B2EC0"/>
    <w:rsid w:val="001C2A49"/>
    <w:rsid w:val="001C3406"/>
    <w:rsid w:val="001C6070"/>
    <w:rsid w:val="001D0D03"/>
    <w:rsid w:val="001D285F"/>
    <w:rsid w:val="001D3E36"/>
    <w:rsid w:val="001D53EC"/>
    <w:rsid w:val="001E1364"/>
    <w:rsid w:val="002075F1"/>
    <w:rsid w:val="00230284"/>
    <w:rsid w:val="00235C7F"/>
    <w:rsid w:val="0023722B"/>
    <w:rsid w:val="00237804"/>
    <w:rsid w:val="00244289"/>
    <w:rsid w:val="00247694"/>
    <w:rsid w:val="002556E9"/>
    <w:rsid w:val="00262DF3"/>
    <w:rsid w:val="00267F4C"/>
    <w:rsid w:val="0027484B"/>
    <w:rsid w:val="00276421"/>
    <w:rsid w:val="0029184C"/>
    <w:rsid w:val="002A0BB8"/>
    <w:rsid w:val="002A3206"/>
    <w:rsid w:val="002A487D"/>
    <w:rsid w:val="002B02FF"/>
    <w:rsid w:val="002D0E9C"/>
    <w:rsid w:val="002D3793"/>
    <w:rsid w:val="002D7F14"/>
    <w:rsid w:val="002E049A"/>
    <w:rsid w:val="002E04BC"/>
    <w:rsid w:val="002F5815"/>
    <w:rsid w:val="003020C2"/>
    <w:rsid w:val="00315883"/>
    <w:rsid w:val="00315AAC"/>
    <w:rsid w:val="00323AA1"/>
    <w:rsid w:val="00326CEC"/>
    <w:rsid w:val="003315F1"/>
    <w:rsid w:val="0033302E"/>
    <w:rsid w:val="003347A6"/>
    <w:rsid w:val="00334EE5"/>
    <w:rsid w:val="00334FB5"/>
    <w:rsid w:val="00337332"/>
    <w:rsid w:val="00337A34"/>
    <w:rsid w:val="003427CC"/>
    <w:rsid w:val="00343CF2"/>
    <w:rsid w:val="00344E8E"/>
    <w:rsid w:val="003475B0"/>
    <w:rsid w:val="00360A16"/>
    <w:rsid w:val="003619CB"/>
    <w:rsid w:val="00372090"/>
    <w:rsid w:val="00374ACB"/>
    <w:rsid w:val="00374DFB"/>
    <w:rsid w:val="003849A3"/>
    <w:rsid w:val="0038648B"/>
    <w:rsid w:val="003877AA"/>
    <w:rsid w:val="00391D3D"/>
    <w:rsid w:val="00394AA5"/>
    <w:rsid w:val="003968E9"/>
    <w:rsid w:val="003A6164"/>
    <w:rsid w:val="003B35FB"/>
    <w:rsid w:val="003B7E1C"/>
    <w:rsid w:val="003C0242"/>
    <w:rsid w:val="003E06E8"/>
    <w:rsid w:val="003E5D8F"/>
    <w:rsid w:val="003F0EC9"/>
    <w:rsid w:val="0040350C"/>
    <w:rsid w:val="004043A0"/>
    <w:rsid w:val="0041449A"/>
    <w:rsid w:val="00427981"/>
    <w:rsid w:val="00437268"/>
    <w:rsid w:val="00440F00"/>
    <w:rsid w:val="00455198"/>
    <w:rsid w:val="004611E9"/>
    <w:rsid w:val="00472212"/>
    <w:rsid w:val="00475662"/>
    <w:rsid w:val="0048463D"/>
    <w:rsid w:val="004941B3"/>
    <w:rsid w:val="004A353F"/>
    <w:rsid w:val="004A518B"/>
    <w:rsid w:val="004B1D71"/>
    <w:rsid w:val="004B2E32"/>
    <w:rsid w:val="004B4E12"/>
    <w:rsid w:val="004B69E1"/>
    <w:rsid w:val="004B7095"/>
    <w:rsid w:val="004C2D86"/>
    <w:rsid w:val="004C355C"/>
    <w:rsid w:val="004D3399"/>
    <w:rsid w:val="004D3E66"/>
    <w:rsid w:val="004D476B"/>
    <w:rsid w:val="004E27AB"/>
    <w:rsid w:val="004F2A45"/>
    <w:rsid w:val="004F2A5F"/>
    <w:rsid w:val="004F56B0"/>
    <w:rsid w:val="0050103E"/>
    <w:rsid w:val="005033C7"/>
    <w:rsid w:val="00513F6F"/>
    <w:rsid w:val="005167B0"/>
    <w:rsid w:val="005171A5"/>
    <w:rsid w:val="00526989"/>
    <w:rsid w:val="00531F78"/>
    <w:rsid w:val="00560E8C"/>
    <w:rsid w:val="005625B0"/>
    <w:rsid w:val="00584340"/>
    <w:rsid w:val="005931A3"/>
    <w:rsid w:val="00593F41"/>
    <w:rsid w:val="005A042F"/>
    <w:rsid w:val="005A6F1F"/>
    <w:rsid w:val="005B1EB2"/>
    <w:rsid w:val="005C5337"/>
    <w:rsid w:val="005D3D29"/>
    <w:rsid w:val="005D5CB5"/>
    <w:rsid w:val="005E0E3B"/>
    <w:rsid w:val="005E1534"/>
    <w:rsid w:val="005E5E4B"/>
    <w:rsid w:val="005F57F4"/>
    <w:rsid w:val="00601BB4"/>
    <w:rsid w:val="006069D1"/>
    <w:rsid w:val="00612CB6"/>
    <w:rsid w:val="00612D73"/>
    <w:rsid w:val="0061462E"/>
    <w:rsid w:val="00634911"/>
    <w:rsid w:val="006351D7"/>
    <w:rsid w:val="0063738E"/>
    <w:rsid w:val="006446A3"/>
    <w:rsid w:val="006509C0"/>
    <w:rsid w:val="00651375"/>
    <w:rsid w:val="006515DE"/>
    <w:rsid w:val="0065170C"/>
    <w:rsid w:val="006530C0"/>
    <w:rsid w:val="006578AF"/>
    <w:rsid w:val="006628C5"/>
    <w:rsid w:val="006634A4"/>
    <w:rsid w:val="00663FB4"/>
    <w:rsid w:val="00666466"/>
    <w:rsid w:val="00666D62"/>
    <w:rsid w:val="00691F41"/>
    <w:rsid w:val="00693489"/>
    <w:rsid w:val="006939C0"/>
    <w:rsid w:val="006A60A2"/>
    <w:rsid w:val="006A688A"/>
    <w:rsid w:val="006B7C89"/>
    <w:rsid w:val="006C02BC"/>
    <w:rsid w:val="006C095D"/>
    <w:rsid w:val="006C60DA"/>
    <w:rsid w:val="006D2C93"/>
    <w:rsid w:val="006D69C5"/>
    <w:rsid w:val="006E009D"/>
    <w:rsid w:val="006E0610"/>
    <w:rsid w:val="006E0CD5"/>
    <w:rsid w:val="006E13C3"/>
    <w:rsid w:val="006E3201"/>
    <w:rsid w:val="006F1580"/>
    <w:rsid w:val="00702D5D"/>
    <w:rsid w:val="00710A0C"/>
    <w:rsid w:val="007200A3"/>
    <w:rsid w:val="007242D0"/>
    <w:rsid w:val="00724E9B"/>
    <w:rsid w:val="00725EBA"/>
    <w:rsid w:val="00726CBD"/>
    <w:rsid w:val="00736E91"/>
    <w:rsid w:val="0074173E"/>
    <w:rsid w:val="00741EE9"/>
    <w:rsid w:val="0077135F"/>
    <w:rsid w:val="00780CFE"/>
    <w:rsid w:val="007836E5"/>
    <w:rsid w:val="0078478C"/>
    <w:rsid w:val="00796FEA"/>
    <w:rsid w:val="007A1765"/>
    <w:rsid w:val="007A2E41"/>
    <w:rsid w:val="007A374E"/>
    <w:rsid w:val="007A7E9D"/>
    <w:rsid w:val="007B7A5E"/>
    <w:rsid w:val="007C36DA"/>
    <w:rsid w:val="007D3816"/>
    <w:rsid w:val="007D67A2"/>
    <w:rsid w:val="007D699F"/>
    <w:rsid w:val="007E6DAC"/>
    <w:rsid w:val="007F6CEB"/>
    <w:rsid w:val="007F6E3D"/>
    <w:rsid w:val="00807C5C"/>
    <w:rsid w:val="00811F87"/>
    <w:rsid w:val="00812507"/>
    <w:rsid w:val="00820100"/>
    <w:rsid w:val="00826F3E"/>
    <w:rsid w:val="00831D1F"/>
    <w:rsid w:val="00833F14"/>
    <w:rsid w:val="00837A57"/>
    <w:rsid w:val="008465A8"/>
    <w:rsid w:val="00846723"/>
    <w:rsid w:val="0085365A"/>
    <w:rsid w:val="00853834"/>
    <w:rsid w:val="008555FB"/>
    <w:rsid w:val="00860CF8"/>
    <w:rsid w:val="00865F5F"/>
    <w:rsid w:val="00874FCD"/>
    <w:rsid w:val="008755ED"/>
    <w:rsid w:val="008772E3"/>
    <w:rsid w:val="00880F38"/>
    <w:rsid w:val="008856DF"/>
    <w:rsid w:val="008925B2"/>
    <w:rsid w:val="00892684"/>
    <w:rsid w:val="008A0DCC"/>
    <w:rsid w:val="008A1287"/>
    <w:rsid w:val="008A38F9"/>
    <w:rsid w:val="008A53E0"/>
    <w:rsid w:val="008A62D0"/>
    <w:rsid w:val="008A7029"/>
    <w:rsid w:val="008B023E"/>
    <w:rsid w:val="008B2D11"/>
    <w:rsid w:val="008B4480"/>
    <w:rsid w:val="008B5269"/>
    <w:rsid w:val="008B64D7"/>
    <w:rsid w:val="008C641A"/>
    <w:rsid w:val="008C6F38"/>
    <w:rsid w:val="008E1E5C"/>
    <w:rsid w:val="0090053E"/>
    <w:rsid w:val="00901B34"/>
    <w:rsid w:val="00905F00"/>
    <w:rsid w:val="009102B6"/>
    <w:rsid w:val="00912BCD"/>
    <w:rsid w:val="00912F94"/>
    <w:rsid w:val="00916E13"/>
    <w:rsid w:val="00917D93"/>
    <w:rsid w:val="00924140"/>
    <w:rsid w:val="0093065D"/>
    <w:rsid w:val="00930A4C"/>
    <w:rsid w:val="009342CE"/>
    <w:rsid w:val="00937D9B"/>
    <w:rsid w:val="0094363B"/>
    <w:rsid w:val="00945BF1"/>
    <w:rsid w:val="00947C56"/>
    <w:rsid w:val="00947CB2"/>
    <w:rsid w:val="009563A1"/>
    <w:rsid w:val="00961DA3"/>
    <w:rsid w:val="00970BE9"/>
    <w:rsid w:val="00980D4A"/>
    <w:rsid w:val="0098286A"/>
    <w:rsid w:val="0098333F"/>
    <w:rsid w:val="00987F79"/>
    <w:rsid w:val="009909C9"/>
    <w:rsid w:val="00990BBB"/>
    <w:rsid w:val="00992E3B"/>
    <w:rsid w:val="009A42ED"/>
    <w:rsid w:val="009C4AEE"/>
    <w:rsid w:val="009D5FCF"/>
    <w:rsid w:val="009E0BC7"/>
    <w:rsid w:val="009E790D"/>
    <w:rsid w:val="009F26D4"/>
    <w:rsid w:val="009F509E"/>
    <w:rsid w:val="009F5312"/>
    <w:rsid w:val="009F6E24"/>
    <w:rsid w:val="009F7E84"/>
    <w:rsid w:val="00A06120"/>
    <w:rsid w:val="00A072AF"/>
    <w:rsid w:val="00A075C5"/>
    <w:rsid w:val="00A10C49"/>
    <w:rsid w:val="00A1261E"/>
    <w:rsid w:val="00A214C5"/>
    <w:rsid w:val="00A21F10"/>
    <w:rsid w:val="00A35EF6"/>
    <w:rsid w:val="00A47003"/>
    <w:rsid w:val="00A542A7"/>
    <w:rsid w:val="00A67F60"/>
    <w:rsid w:val="00A923D6"/>
    <w:rsid w:val="00AA37EF"/>
    <w:rsid w:val="00AA3E16"/>
    <w:rsid w:val="00AB304B"/>
    <w:rsid w:val="00AB7F5F"/>
    <w:rsid w:val="00AC4A6D"/>
    <w:rsid w:val="00AC513D"/>
    <w:rsid w:val="00AD4023"/>
    <w:rsid w:val="00AE5816"/>
    <w:rsid w:val="00AF1967"/>
    <w:rsid w:val="00AF42DF"/>
    <w:rsid w:val="00AF7000"/>
    <w:rsid w:val="00AF7E64"/>
    <w:rsid w:val="00B0153D"/>
    <w:rsid w:val="00B03407"/>
    <w:rsid w:val="00B03B88"/>
    <w:rsid w:val="00B16D47"/>
    <w:rsid w:val="00B23BED"/>
    <w:rsid w:val="00B5194C"/>
    <w:rsid w:val="00B52769"/>
    <w:rsid w:val="00B61EF8"/>
    <w:rsid w:val="00B63634"/>
    <w:rsid w:val="00B64743"/>
    <w:rsid w:val="00B748D6"/>
    <w:rsid w:val="00B74965"/>
    <w:rsid w:val="00B775CC"/>
    <w:rsid w:val="00B80A8A"/>
    <w:rsid w:val="00B81BBA"/>
    <w:rsid w:val="00B93958"/>
    <w:rsid w:val="00BB5310"/>
    <w:rsid w:val="00BD3AA7"/>
    <w:rsid w:val="00BD79D6"/>
    <w:rsid w:val="00BE1D02"/>
    <w:rsid w:val="00BF5D1B"/>
    <w:rsid w:val="00C0580C"/>
    <w:rsid w:val="00C07C68"/>
    <w:rsid w:val="00C102A7"/>
    <w:rsid w:val="00C149BB"/>
    <w:rsid w:val="00C209D0"/>
    <w:rsid w:val="00C20AB5"/>
    <w:rsid w:val="00C252F0"/>
    <w:rsid w:val="00C25B50"/>
    <w:rsid w:val="00C35DFD"/>
    <w:rsid w:val="00C45C11"/>
    <w:rsid w:val="00C550CD"/>
    <w:rsid w:val="00C56857"/>
    <w:rsid w:val="00C70AE3"/>
    <w:rsid w:val="00C867C7"/>
    <w:rsid w:val="00C8755F"/>
    <w:rsid w:val="00CA60D1"/>
    <w:rsid w:val="00CA6C55"/>
    <w:rsid w:val="00CA7031"/>
    <w:rsid w:val="00CB1A38"/>
    <w:rsid w:val="00CB49F6"/>
    <w:rsid w:val="00CC684C"/>
    <w:rsid w:val="00CD2022"/>
    <w:rsid w:val="00CF3291"/>
    <w:rsid w:val="00CF4625"/>
    <w:rsid w:val="00CF6E70"/>
    <w:rsid w:val="00D03A05"/>
    <w:rsid w:val="00D04F39"/>
    <w:rsid w:val="00D11747"/>
    <w:rsid w:val="00D175FF"/>
    <w:rsid w:val="00D25D14"/>
    <w:rsid w:val="00D545D0"/>
    <w:rsid w:val="00D54D42"/>
    <w:rsid w:val="00D61ABA"/>
    <w:rsid w:val="00D767C5"/>
    <w:rsid w:val="00D778C2"/>
    <w:rsid w:val="00D807EB"/>
    <w:rsid w:val="00D83A61"/>
    <w:rsid w:val="00D9230D"/>
    <w:rsid w:val="00D961EB"/>
    <w:rsid w:val="00D96930"/>
    <w:rsid w:val="00DB22A0"/>
    <w:rsid w:val="00DC2DF4"/>
    <w:rsid w:val="00DD131D"/>
    <w:rsid w:val="00DD195A"/>
    <w:rsid w:val="00DD2B9A"/>
    <w:rsid w:val="00DD3CE5"/>
    <w:rsid w:val="00DF15DE"/>
    <w:rsid w:val="00E00A67"/>
    <w:rsid w:val="00E037D4"/>
    <w:rsid w:val="00E06CE3"/>
    <w:rsid w:val="00E126F9"/>
    <w:rsid w:val="00E15F75"/>
    <w:rsid w:val="00E2271B"/>
    <w:rsid w:val="00E2665B"/>
    <w:rsid w:val="00E26E3B"/>
    <w:rsid w:val="00E27BE5"/>
    <w:rsid w:val="00E300E0"/>
    <w:rsid w:val="00E3712F"/>
    <w:rsid w:val="00E40E0A"/>
    <w:rsid w:val="00E50290"/>
    <w:rsid w:val="00E523B0"/>
    <w:rsid w:val="00E528CD"/>
    <w:rsid w:val="00E53DC8"/>
    <w:rsid w:val="00E562E9"/>
    <w:rsid w:val="00E645B6"/>
    <w:rsid w:val="00E669D5"/>
    <w:rsid w:val="00E670D4"/>
    <w:rsid w:val="00E70098"/>
    <w:rsid w:val="00E742BF"/>
    <w:rsid w:val="00E86DE3"/>
    <w:rsid w:val="00E954E6"/>
    <w:rsid w:val="00E95A52"/>
    <w:rsid w:val="00EB0A66"/>
    <w:rsid w:val="00EB506C"/>
    <w:rsid w:val="00EB6502"/>
    <w:rsid w:val="00EC0FDA"/>
    <w:rsid w:val="00EC4DDD"/>
    <w:rsid w:val="00EF0010"/>
    <w:rsid w:val="00EF2566"/>
    <w:rsid w:val="00EF6895"/>
    <w:rsid w:val="00F00292"/>
    <w:rsid w:val="00F01C67"/>
    <w:rsid w:val="00F05008"/>
    <w:rsid w:val="00F132DA"/>
    <w:rsid w:val="00F15B0B"/>
    <w:rsid w:val="00F203F3"/>
    <w:rsid w:val="00F22C49"/>
    <w:rsid w:val="00F2600E"/>
    <w:rsid w:val="00F26D4B"/>
    <w:rsid w:val="00F557E9"/>
    <w:rsid w:val="00F55AEB"/>
    <w:rsid w:val="00F55C71"/>
    <w:rsid w:val="00F604EA"/>
    <w:rsid w:val="00F62114"/>
    <w:rsid w:val="00F7364F"/>
    <w:rsid w:val="00F73E82"/>
    <w:rsid w:val="00F774BD"/>
    <w:rsid w:val="00F77B75"/>
    <w:rsid w:val="00F81CA3"/>
    <w:rsid w:val="00F824BE"/>
    <w:rsid w:val="00F855AA"/>
    <w:rsid w:val="00F939BD"/>
    <w:rsid w:val="00F94112"/>
    <w:rsid w:val="00FA2FB3"/>
    <w:rsid w:val="00FA538D"/>
    <w:rsid w:val="00FA5AF7"/>
    <w:rsid w:val="00FA71E5"/>
    <w:rsid w:val="00FB5A3C"/>
    <w:rsid w:val="00FC34F0"/>
    <w:rsid w:val="00FC4B95"/>
    <w:rsid w:val="00FD3320"/>
    <w:rsid w:val="00FD3EAD"/>
    <w:rsid w:val="00FE065F"/>
    <w:rsid w:val="00FE19DB"/>
    <w:rsid w:val="00FE45EA"/>
    <w:rsid w:val="00FF1D9B"/>
    <w:rsid w:val="00FF22E3"/>
    <w:rsid w:val="00FF4968"/>
    <w:rsid w:val="00FF5A8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E8C"/>
    <w:pPr>
      <w:spacing w:after="200" w:line="276" w:lineRule="auto"/>
    </w:pPr>
    <w:rPr>
      <w:rFonts w:ascii="Calibri" w:hAnsi="Calibri"/>
      <w:lang w:eastAsia="en-US"/>
    </w:rPr>
  </w:style>
  <w:style w:type="paragraph" w:styleId="Heading2">
    <w:name w:val="heading 2"/>
    <w:basedOn w:val="Normal"/>
    <w:next w:val="Normal"/>
    <w:link w:val="Heading2Char"/>
    <w:autoRedefine/>
    <w:uiPriority w:val="99"/>
    <w:qFormat/>
    <w:rsid w:val="00FF4968"/>
    <w:pPr>
      <w:keepNext/>
      <w:widowControl w:val="0"/>
      <w:spacing w:after="0" w:line="240" w:lineRule="auto"/>
      <w:jc w:val="both"/>
      <w:outlineLvl w:val="1"/>
    </w:pPr>
    <w:rPr>
      <w:rFonts w:ascii="Arial" w:hAnsi="Arial" w:cs="Arial"/>
      <w:b/>
      <w:bCs/>
      <w:smallCaps/>
      <w:noProof/>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F4968"/>
    <w:rPr>
      <w:rFonts w:ascii="Arial" w:hAnsi="Arial" w:cs="Times New Roman"/>
      <w:b/>
      <w:smallCaps/>
      <w:noProof/>
      <w:sz w:val="22"/>
      <w:lang w:val="it-IT" w:eastAsia="it-IT"/>
    </w:rPr>
  </w:style>
  <w:style w:type="paragraph" w:styleId="ListParagraph">
    <w:name w:val="List Paragraph"/>
    <w:basedOn w:val="Normal"/>
    <w:uiPriority w:val="99"/>
    <w:qFormat/>
    <w:rsid w:val="00560E8C"/>
    <w:pPr>
      <w:ind w:left="720"/>
      <w:contextualSpacing/>
    </w:pPr>
  </w:style>
  <w:style w:type="paragraph" w:styleId="FootnoteText">
    <w:name w:val="footnote text"/>
    <w:basedOn w:val="Normal"/>
    <w:link w:val="FootnoteTextChar1"/>
    <w:uiPriority w:val="99"/>
    <w:rsid w:val="00560E8C"/>
    <w:rPr>
      <w:sz w:val="20"/>
      <w:szCs w:val="20"/>
    </w:rPr>
  </w:style>
  <w:style w:type="character" w:customStyle="1" w:styleId="FootnoteTextChar">
    <w:name w:val="Footnote Text Char"/>
    <w:basedOn w:val="DefaultParagraphFont"/>
    <w:link w:val="FootnoteText"/>
    <w:uiPriority w:val="99"/>
    <w:semiHidden/>
    <w:locked/>
    <w:rsid w:val="00796FEA"/>
    <w:rPr>
      <w:rFonts w:ascii="Calibri" w:hAnsi="Calibri" w:cs="Times New Roman"/>
      <w:lang w:val="it-IT" w:eastAsia="en-US"/>
    </w:rPr>
  </w:style>
  <w:style w:type="character" w:customStyle="1" w:styleId="FootnoteTextChar1">
    <w:name w:val="Footnote Text Char1"/>
    <w:link w:val="FootnoteText"/>
    <w:uiPriority w:val="99"/>
    <w:locked/>
    <w:rsid w:val="00560E8C"/>
    <w:rPr>
      <w:rFonts w:ascii="Calibri" w:hAnsi="Calibri"/>
      <w:lang w:val="it-IT" w:eastAsia="en-US"/>
    </w:rPr>
  </w:style>
  <w:style w:type="character" w:styleId="FootnoteReference">
    <w:name w:val="footnote reference"/>
    <w:basedOn w:val="DefaultParagraphFont"/>
    <w:uiPriority w:val="99"/>
    <w:semiHidden/>
    <w:rsid w:val="00560E8C"/>
    <w:rPr>
      <w:rFonts w:cs="Times New Roman"/>
      <w:vertAlign w:val="superscript"/>
    </w:rPr>
  </w:style>
  <w:style w:type="paragraph" w:styleId="Footer">
    <w:name w:val="footer"/>
    <w:basedOn w:val="Normal"/>
    <w:link w:val="FooterChar"/>
    <w:uiPriority w:val="99"/>
    <w:rsid w:val="00560E8C"/>
    <w:pPr>
      <w:tabs>
        <w:tab w:val="center" w:pos="4819"/>
        <w:tab w:val="right" w:pos="9638"/>
      </w:tabs>
    </w:pPr>
  </w:style>
  <w:style w:type="character" w:customStyle="1" w:styleId="FooterChar">
    <w:name w:val="Footer Char"/>
    <w:basedOn w:val="DefaultParagraphFont"/>
    <w:link w:val="Footer"/>
    <w:uiPriority w:val="99"/>
    <w:semiHidden/>
    <w:locked/>
    <w:rsid w:val="00344E8E"/>
    <w:rPr>
      <w:rFonts w:ascii="Calibri" w:hAnsi="Calibri" w:cs="Times New Roman"/>
      <w:sz w:val="22"/>
      <w:szCs w:val="22"/>
      <w:lang w:eastAsia="en-US"/>
    </w:rPr>
  </w:style>
  <w:style w:type="character" w:styleId="PageNumber">
    <w:name w:val="page number"/>
    <w:basedOn w:val="DefaultParagraphFont"/>
    <w:uiPriority w:val="99"/>
    <w:rsid w:val="00560E8C"/>
    <w:rPr>
      <w:rFonts w:cs="Times New Roman"/>
    </w:rPr>
  </w:style>
  <w:style w:type="character" w:styleId="Hyperlink">
    <w:name w:val="Hyperlink"/>
    <w:basedOn w:val="DefaultParagraphFont"/>
    <w:uiPriority w:val="99"/>
    <w:rsid w:val="00796FEA"/>
    <w:rPr>
      <w:rFonts w:cs="Times New Roman"/>
      <w:color w:val="0000FF"/>
      <w:u w:val="single"/>
    </w:rPr>
  </w:style>
  <w:style w:type="paragraph" w:customStyle="1" w:styleId="ListParagraph1">
    <w:name w:val="List Paragraph1"/>
    <w:basedOn w:val="Normal"/>
    <w:uiPriority w:val="99"/>
    <w:rsid w:val="00796FEA"/>
    <w:pPr>
      <w:ind w:left="720"/>
      <w:contextualSpacing/>
    </w:pPr>
  </w:style>
  <w:style w:type="character" w:styleId="FollowedHyperlink">
    <w:name w:val="FollowedHyperlink"/>
    <w:basedOn w:val="DefaultParagraphFont"/>
    <w:uiPriority w:val="99"/>
    <w:rsid w:val="00930A4C"/>
    <w:rPr>
      <w:rFonts w:cs="Times New Roman"/>
      <w:color w:val="800080"/>
      <w:u w:val="single"/>
    </w:rPr>
  </w:style>
  <w:style w:type="table" w:styleId="TableGrid">
    <w:name w:val="Table Grid"/>
    <w:basedOn w:val="TableNormal"/>
    <w:uiPriority w:val="99"/>
    <w:rsid w:val="000C47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Colore11">
    <w:name w:val="Sfondo chiaro - Colore 11"/>
    <w:uiPriority w:val="99"/>
    <w:rsid w:val="006509C0"/>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Elencomedio1-Colore11">
    <w:name w:val="Elenco medio 1 - Colore 11"/>
    <w:uiPriority w:val="99"/>
    <w:rsid w:val="006509C0"/>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Default">
    <w:name w:val="Default"/>
    <w:uiPriority w:val="99"/>
    <w:rsid w:val="007F6CEB"/>
    <w:pPr>
      <w:autoSpaceDE w:val="0"/>
      <w:autoSpaceDN w:val="0"/>
      <w:adjustRightInd w:val="0"/>
    </w:pPr>
    <w:rPr>
      <w:rFonts w:ascii="Calibri" w:hAnsi="Calibri" w:cs="Calibri"/>
      <w:color w:val="000000"/>
      <w:sz w:val="24"/>
      <w:szCs w:val="24"/>
    </w:rPr>
  </w:style>
  <w:style w:type="paragraph" w:customStyle="1" w:styleId="Paragrafoelenco1">
    <w:name w:val="Paragrafo elenco1"/>
    <w:basedOn w:val="Normal"/>
    <w:uiPriority w:val="99"/>
    <w:rsid w:val="004D476B"/>
    <w:pPr>
      <w:ind w:left="720"/>
    </w:pPr>
  </w:style>
  <w:style w:type="paragraph" w:styleId="BodyTextIndent">
    <w:name w:val="Body Text Indent"/>
    <w:basedOn w:val="Normal"/>
    <w:link w:val="BodyTextIndentChar"/>
    <w:uiPriority w:val="99"/>
    <w:rsid w:val="004D476B"/>
    <w:pPr>
      <w:ind w:left="709" w:hanging="1"/>
      <w:jc w:val="both"/>
    </w:pPr>
  </w:style>
  <w:style w:type="character" w:customStyle="1" w:styleId="BodyTextIndentChar">
    <w:name w:val="Body Text Indent Char"/>
    <w:basedOn w:val="DefaultParagraphFont"/>
    <w:link w:val="BodyTextIndent"/>
    <w:uiPriority w:val="99"/>
    <w:semiHidden/>
    <w:locked/>
    <w:rsid w:val="003020C2"/>
    <w:rPr>
      <w:rFonts w:ascii="Calibri" w:hAnsi="Calibri" w:cs="Times New Roman"/>
      <w:lang w:eastAsia="en-US"/>
    </w:rPr>
  </w:style>
  <w:style w:type="paragraph" w:styleId="Header">
    <w:name w:val="header"/>
    <w:basedOn w:val="Normal"/>
    <w:link w:val="HeaderChar"/>
    <w:uiPriority w:val="99"/>
    <w:rsid w:val="001479DF"/>
    <w:pPr>
      <w:tabs>
        <w:tab w:val="center" w:pos="4819"/>
        <w:tab w:val="right" w:pos="9638"/>
      </w:tabs>
    </w:pPr>
  </w:style>
  <w:style w:type="character" w:customStyle="1" w:styleId="HeaderChar">
    <w:name w:val="Header Char"/>
    <w:basedOn w:val="DefaultParagraphFont"/>
    <w:link w:val="Header"/>
    <w:uiPriority w:val="99"/>
    <w:semiHidden/>
    <w:locked/>
    <w:rsid w:val="00061CAD"/>
    <w:rPr>
      <w:rFonts w:ascii="Calibri" w:hAnsi="Calibri" w:cs="Times New Roman"/>
      <w:lang w:eastAsia="en-US"/>
    </w:rPr>
  </w:style>
  <w:style w:type="paragraph" w:styleId="BalloonText">
    <w:name w:val="Balloon Text"/>
    <w:basedOn w:val="Normal"/>
    <w:link w:val="BalloonTextChar"/>
    <w:uiPriority w:val="99"/>
    <w:semiHidden/>
    <w:rsid w:val="006C0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95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71213342">
      <w:marLeft w:val="0"/>
      <w:marRight w:val="0"/>
      <w:marTop w:val="0"/>
      <w:marBottom w:val="0"/>
      <w:divBdr>
        <w:top w:val="none" w:sz="0" w:space="0" w:color="auto"/>
        <w:left w:val="none" w:sz="0" w:space="0" w:color="auto"/>
        <w:bottom w:val="none" w:sz="0" w:space="0" w:color="auto"/>
        <w:right w:val="none" w:sz="0" w:space="0" w:color="auto"/>
      </w:divBdr>
    </w:div>
    <w:div w:id="471213343">
      <w:marLeft w:val="0"/>
      <w:marRight w:val="0"/>
      <w:marTop w:val="0"/>
      <w:marBottom w:val="0"/>
      <w:divBdr>
        <w:top w:val="none" w:sz="0" w:space="0" w:color="auto"/>
        <w:left w:val="none" w:sz="0" w:space="0" w:color="auto"/>
        <w:bottom w:val="none" w:sz="0" w:space="0" w:color="auto"/>
        <w:right w:val="none" w:sz="0" w:space="0" w:color="auto"/>
      </w:divBdr>
      <w:divsChild>
        <w:div w:id="471213340">
          <w:marLeft w:val="0"/>
          <w:marRight w:val="0"/>
          <w:marTop w:val="0"/>
          <w:marBottom w:val="0"/>
          <w:divBdr>
            <w:top w:val="none" w:sz="0" w:space="0" w:color="auto"/>
            <w:left w:val="none" w:sz="0" w:space="0" w:color="auto"/>
            <w:bottom w:val="none" w:sz="0" w:space="0" w:color="auto"/>
            <w:right w:val="none" w:sz="0" w:space="0" w:color="auto"/>
          </w:divBdr>
        </w:div>
        <w:div w:id="471213345">
          <w:marLeft w:val="0"/>
          <w:marRight w:val="0"/>
          <w:marTop w:val="0"/>
          <w:marBottom w:val="0"/>
          <w:divBdr>
            <w:top w:val="none" w:sz="0" w:space="0" w:color="auto"/>
            <w:left w:val="none" w:sz="0" w:space="0" w:color="auto"/>
            <w:bottom w:val="none" w:sz="0" w:space="0" w:color="auto"/>
            <w:right w:val="none" w:sz="0" w:space="0" w:color="auto"/>
          </w:divBdr>
        </w:div>
        <w:div w:id="471213352">
          <w:marLeft w:val="0"/>
          <w:marRight w:val="0"/>
          <w:marTop w:val="0"/>
          <w:marBottom w:val="0"/>
          <w:divBdr>
            <w:top w:val="none" w:sz="0" w:space="0" w:color="auto"/>
            <w:left w:val="none" w:sz="0" w:space="0" w:color="auto"/>
            <w:bottom w:val="none" w:sz="0" w:space="0" w:color="auto"/>
            <w:right w:val="none" w:sz="0" w:space="0" w:color="auto"/>
          </w:divBdr>
        </w:div>
      </w:divsChild>
    </w:div>
    <w:div w:id="471213346">
      <w:marLeft w:val="0"/>
      <w:marRight w:val="0"/>
      <w:marTop w:val="0"/>
      <w:marBottom w:val="0"/>
      <w:divBdr>
        <w:top w:val="none" w:sz="0" w:space="0" w:color="auto"/>
        <w:left w:val="none" w:sz="0" w:space="0" w:color="auto"/>
        <w:bottom w:val="none" w:sz="0" w:space="0" w:color="auto"/>
        <w:right w:val="none" w:sz="0" w:space="0" w:color="auto"/>
      </w:divBdr>
    </w:div>
    <w:div w:id="471213349">
      <w:marLeft w:val="0"/>
      <w:marRight w:val="0"/>
      <w:marTop w:val="0"/>
      <w:marBottom w:val="0"/>
      <w:divBdr>
        <w:top w:val="none" w:sz="0" w:space="0" w:color="auto"/>
        <w:left w:val="none" w:sz="0" w:space="0" w:color="auto"/>
        <w:bottom w:val="none" w:sz="0" w:space="0" w:color="auto"/>
        <w:right w:val="none" w:sz="0" w:space="0" w:color="auto"/>
      </w:divBdr>
      <w:divsChild>
        <w:div w:id="471213341">
          <w:marLeft w:val="0"/>
          <w:marRight w:val="0"/>
          <w:marTop w:val="0"/>
          <w:marBottom w:val="0"/>
          <w:divBdr>
            <w:top w:val="none" w:sz="0" w:space="0" w:color="auto"/>
            <w:left w:val="none" w:sz="0" w:space="0" w:color="auto"/>
            <w:bottom w:val="none" w:sz="0" w:space="0" w:color="auto"/>
            <w:right w:val="none" w:sz="0" w:space="0" w:color="auto"/>
          </w:divBdr>
          <w:divsChild>
            <w:div w:id="471213344">
              <w:marLeft w:val="0"/>
              <w:marRight w:val="0"/>
              <w:marTop w:val="0"/>
              <w:marBottom w:val="0"/>
              <w:divBdr>
                <w:top w:val="none" w:sz="0" w:space="0" w:color="auto"/>
                <w:left w:val="none" w:sz="0" w:space="0" w:color="auto"/>
                <w:bottom w:val="none" w:sz="0" w:space="0" w:color="auto"/>
                <w:right w:val="none" w:sz="0" w:space="0" w:color="auto"/>
              </w:divBdr>
            </w:div>
            <w:div w:id="471213347">
              <w:marLeft w:val="0"/>
              <w:marRight w:val="0"/>
              <w:marTop w:val="0"/>
              <w:marBottom w:val="0"/>
              <w:divBdr>
                <w:top w:val="none" w:sz="0" w:space="0" w:color="auto"/>
                <w:left w:val="none" w:sz="0" w:space="0" w:color="auto"/>
                <w:bottom w:val="none" w:sz="0" w:space="0" w:color="auto"/>
                <w:right w:val="none" w:sz="0" w:space="0" w:color="auto"/>
              </w:divBdr>
            </w:div>
            <w:div w:id="471213348">
              <w:marLeft w:val="0"/>
              <w:marRight w:val="0"/>
              <w:marTop w:val="0"/>
              <w:marBottom w:val="0"/>
              <w:divBdr>
                <w:top w:val="none" w:sz="0" w:space="0" w:color="auto"/>
                <w:left w:val="none" w:sz="0" w:space="0" w:color="auto"/>
                <w:bottom w:val="none" w:sz="0" w:space="0" w:color="auto"/>
                <w:right w:val="none" w:sz="0" w:space="0" w:color="auto"/>
              </w:divBdr>
            </w:div>
            <w:div w:id="4712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3350">
      <w:marLeft w:val="0"/>
      <w:marRight w:val="0"/>
      <w:marTop w:val="0"/>
      <w:marBottom w:val="0"/>
      <w:divBdr>
        <w:top w:val="none" w:sz="0" w:space="0" w:color="auto"/>
        <w:left w:val="none" w:sz="0" w:space="0" w:color="auto"/>
        <w:bottom w:val="none" w:sz="0" w:space="0" w:color="auto"/>
        <w:right w:val="none" w:sz="0" w:space="0" w:color="auto"/>
      </w:divBdr>
    </w:div>
    <w:div w:id="471213353">
      <w:marLeft w:val="0"/>
      <w:marRight w:val="0"/>
      <w:marTop w:val="0"/>
      <w:marBottom w:val="0"/>
      <w:divBdr>
        <w:top w:val="none" w:sz="0" w:space="0" w:color="auto"/>
        <w:left w:val="none" w:sz="0" w:space="0" w:color="auto"/>
        <w:bottom w:val="none" w:sz="0" w:space="0" w:color="auto"/>
        <w:right w:val="none" w:sz="0" w:space="0" w:color="auto"/>
      </w:divBdr>
    </w:div>
    <w:div w:id="471213354">
      <w:marLeft w:val="0"/>
      <w:marRight w:val="0"/>
      <w:marTop w:val="0"/>
      <w:marBottom w:val="0"/>
      <w:divBdr>
        <w:top w:val="none" w:sz="0" w:space="0" w:color="auto"/>
        <w:left w:val="none" w:sz="0" w:space="0" w:color="auto"/>
        <w:bottom w:val="none" w:sz="0" w:space="0" w:color="auto"/>
        <w:right w:val="none" w:sz="0" w:space="0" w:color="auto"/>
      </w:divBdr>
    </w:div>
    <w:div w:id="471213355">
      <w:marLeft w:val="0"/>
      <w:marRight w:val="0"/>
      <w:marTop w:val="0"/>
      <w:marBottom w:val="0"/>
      <w:divBdr>
        <w:top w:val="none" w:sz="0" w:space="0" w:color="auto"/>
        <w:left w:val="none" w:sz="0" w:space="0" w:color="auto"/>
        <w:bottom w:val="none" w:sz="0" w:space="0" w:color="auto"/>
        <w:right w:val="none" w:sz="0" w:space="0" w:color="auto"/>
      </w:divBdr>
    </w:div>
    <w:div w:id="471213356">
      <w:marLeft w:val="0"/>
      <w:marRight w:val="0"/>
      <w:marTop w:val="0"/>
      <w:marBottom w:val="0"/>
      <w:divBdr>
        <w:top w:val="none" w:sz="0" w:space="0" w:color="auto"/>
        <w:left w:val="none" w:sz="0" w:space="0" w:color="auto"/>
        <w:bottom w:val="none" w:sz="0" w:space="0" w:color="auto"/>
        <w:right w:val="none" w:sz="0" w:space="0" w:color="auto"/>
      </w:divBdr>
      <w:divsChild>
        <w:div w:id="471213358">
          <w:marLeft w:val="0"/>
          <w:marRight w:val="0"/>
          <w:marTop w:val="0"/>
          <w:marBottom w:val="0"/>
          <w:divBdr>
            <w:top w:val="none" w:sz="0" w:space="0" w:color="auto"/>
            <w:left w:val="none" w:sz="0" w:space="0" w:color="auto"/>
            <w:bottom w:val="none" w:sz="0" w:space="0" w:color="auto"/>
            <w:right w:val="none" w:sz="0" w:space="0" w:color="auto"/>
          </w:divBdr>
        </w:div>
        <w:div w:id="471213359">
          <w:marLeft w:val="0"/>
          <w:marRight w:val="0"/>
          <w:marTop w:val="0"/>
          <w:marBottom w:val="0"/>
          <w:divBdr>
            <w:top w:val="none" w:sz="0" w:space="0" w:color="auto"/>
            <w:left w:val="none" w:sz="0" w:space="0" w:color="auto"/>
            <w:bottom w:val="none" w:sz="0" w:space="0" w:color="auto"/>
            <w:right w:val="none" w:sz="0" w:space="0" w:color="auto"/>
          </w:divBdr>
        </w:div>
        <w:div w:id="471213360">
          <w:marLeft w:val="0"/>
          <w:marRight w:val="0"/>
          <w:marTop w:val="0"/>
          <w:marBottom w:val="0"/>
          <w:divBdr>
            <w:top w:val="none" w:sz="0" w:space="0" w:color="auto"/>
            <w:left w:val="none" w:sz="0" w:space="0" w:color="auto"/>
            <w:bottom w:val="none" w:sz="0" w:space="0" w:color="auto"/>
            <w:right w:val="none" w:sz="0" w:space="0" w:color="auto"/>
          </w:divBdr>
        </w:div>
        <w:div w:id="471213363">
          <w:marLeft w:val="0"/>
          <w:marRight w:val="0"/>
          <w:marTop w:val="0"/>
          <w:marBottom w:val="0"/>
          <w:divBdr>
            <w:top w:val="none" w:sz="0" w:space="0" w:color="auto"/>
            <w:left w:val="none" w:sz="0" w:space="0" w:color="auto"/>
            <w:bottom w:val="none" w:sz="0" w:space="0" w:color="auto"/>
            <w:right w:val="none" w:sz="0" w:space="0" w:color="auto"/>
          </w:divBdr>
        </w:div>
        <w:div w:id="471213366">
          <w:marLeft w:val="0"/>
          <w:marRight w:val="0"/>
          <w:marTop w:val="0"/>
          <w:marBottom w:val="0"/>
          <w:divBdr>
            <w:top w:val="none" w:sz="0" w:space="0" w:color="auto"/>
            <w:left w:val="none" w:sz="0" w:space="0" w:color="auto"/>
            <w:bottom w:val="none" w:sz="0" w:space="0" w:color="auto"/>
            <w:right w:val="none" w:sz="0" w:space="0" w:color="auto"/>
          </w:divBdr>
        </w:div>
      </w:divsChild>
    </w:div>
    <w:div w:id="471213357">
      <w:marLeft w:val="0"/>
      <w:marRight w:val="0"/>
      <w:marTop w:val="0"/>
      <w:marBottom w:val="0"/>
      <w:divBdr>
        <w:top w:val="none" w:sz="0" w:space="0" w:color="auto"/>
        <w:left w:val="none" w:sz="0" w:space="0" w:color="auto"/>
        <w:bottom w:val="none" w:sz="0" w:space="0" w:color="auto"/>
        <w:right w:val="none" w:sz="0" w:space="0" w:color="auto"/>
      </w:divBdr>
      <w:divsChild>
        <w:div w:id="471213361">
          <w:marLeft w:val="0"/>
          <w:marRight w:val="0"/>
          <w:marTop w:val="0"/>
          <w:marBottom w:val="0"/>
          <w:divBdr>
            <w:top w:val="none" w:sz="0" w:space="0" w:color="auto"/>
            <w:left w:val="none" w:sz="0" w:space="0" w:color="auto"/>
            <w:bottom w:val="none" w:sz="0" w:space="0" w:color="auto"/>
            <w:right w:val="none" w:sz="0" w:space="0" w:color="auto"/>
          </w:divBdr>
        </w:div>
        <w:div w:id="471213362">
          <w:marLeft w:val="0"/>
          <w:marRight w:val="0"/>
          <w:marTop w:val="0"/>
          <w:marBottom w:val="0"/>
          <w:divBdr>
            <w:top w:val="none" w:sz="0" w:space="0" w:color="auto"/>
            <w:left w:val="none" w:sz="0" w:space="0" w:color="auto"/>
            <w:bottom w:val="none" w:sz="0" w:space="0" w:color="auto"/>
            <w:right w:val="none" w:sz="0" w:space="0" w:color="auto"/>
          </w:divBdr>
        </w:div>
        <w:div w:id="471213364">
          <w:marLeft w:val="0"/>
          <w:marRight w:val="0"/>
          <w:marTop w:val="0"/>
          <w:marBottom w:val="0"/>
          <w:divBdr>
            <w:top w:val="none" w:sz="0" w:space="0" w:color="auto"/>
            <w:left w:val="none" w:sz="0" w:space="0" w:color="auto"/>
            <w:bottom w:val="none" w:sz="0" w:space="0" w:color="auto"/>
            <w:right w:val="none" w:sz="0" w:space="0" w:color="auto"/>
          </w:divBdr>
        </w:div>
        <w:div w:id="471213365">
          <w:marLeft w:val="0"/>
          <w:marRight w:val="0"/>
          <w:marTop w:val="0"/>
          <w:marBottom w:val="0"/>
          <w:divBdr>
            <w:top w:val="none" w:sz="0" w:space="0" w:color="auto"/>
            <w:left w:val="none" w:sz="0" w:space="0" w:color="auto"/>
            <w:bottom w:val="none" w:sz="0" w:space="0" w:color="auto"/>
            <w:right w:val="none" w:sz="0" w:space="0" w:color="auto"/>
          </w:divBdr>
        </w:div>
        <w:div w:id="47121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policlinico.mi.it/padiglioni/commenda/demarchi.ht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oliclinico.mi.it/padiglioni/commenda/devoto.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clinico.mi.it/padiglioni/commenda/reginaelena.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oliclinico.mi.it/padiglioni/commenda/mangiagalli.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38</Pages>
  <Words>14700</Words>
  <Characters>-32766</Characters>
  <Application>Microsoft Office Outlook</Application>
  <DocSecurity>0</DocSecurity>
  <Lines>0</Lines>
  <Paragraphs>0</Paragraphs>
  <ScaleCrop>false</ScaleCrop>
  <Company>OMM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guzzi_adriana</dc:creator>
  <cp:keywords/>
  <dc:description/>
  <cp:lastModifiedBy>silvana_montanari</cp:lastModifiedBy>
  <cp:revision>2</cp:revision>
  <cp:lastPrinted>2014-02-26T12:18:00Z</cp:lastPrinted>
  <dcterms:created xsi:type="dcterms:W3CDTF">2014-06-27T10:14:00Z</dcterms:created>
  <dcterms:modified xsi:type="dcterms:W3CDTF">2014-06-27T10:14:00Z</dcterms:modified>
</cp:coreProperties>
</file>